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76C" w:rsidRPr="00F128E0" w:rsidRDefault="00BC476C" w:rsidP="00A67D79">
      <w:pPr>
        <w:bidi/>
        <w:jc w:val="center"/>
        <w:rPr>
          <w:rFonts w:cs="Simplified Arabic" w:hint="cs"/>
          <w:b/>
          <w:bCs/>
          <w:sz w:val="28"/>
          <w:szCs w:val="28"/>
          <w:rtl/>
        </w:rPr>
      </w:pPr>
    </w:p>
    <w:p w:rsidR="00733CA7" w:rsidRPr="00F128E0" w:rsidRDefault="00224C9D" w:rsidP="00BC476C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r w:rsidRPr="00224C9D">
        <w:rPr>
          <w:rFonts w:cs="Simplified Arabic"/>
          <w:b/>
          <w:bCs/>
          <w:sz w:val="22"/>
          <w:szCs w:val="2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6" type="#_x0000_t202" style="position:absolute;left:0;text-align:left;margin-left:9.3pt;margin-top:-9.15pt;width:41.3pt;height:26.9pt;z-index:251657728">
            <v:textbox style="mso-next-textbox:#_x0000_s1076">
              <w:txbxContent>
                <w:p w:rsidR="00A95B1A" w:rsidRPr="00E25237" w:rsidRDefault="00A95B1A" w:rsidP="00C0458E">
                  <w:pPr>
                    <w:pStyle w:val="Heading2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>23</w:t>
                  </w:r>
                  <w:r w:rsidRPr="00E25237">
                    <w:rPr>
                      <w:rFonts w:hint="cs"/>
                      <w:sz w:val="28"/>
                      <w:szCs w:val="28"/>
                      <w:rtl/>
                    </w:rPr>
                    <w:t>.1</w:t>
                  </w:r>
                </w:p>
              </w:txbxContent>
            </v:textbox>
          </v:shape>
        </w:pict>
      </w:r>
      <w:r w:rsidR="00733CA7" w:rsidRPr="00F128E0">
        <w:rPr>
          <w:rFonts w:cs="Simplified Arabic" w:hint="cs"/>
          <w:b/>
          <w:bCs/>
          <w:sz w:val="28"/>
          <w:szCs w:val="28"/>
          <w:rtl/>
        </w:rPr>
        <w:t>ميزان المدفوعات</w:t>
      </w:r>
    </w:p>
    <w:p w:rsidR="00901B2C" w:rsidRPr="007915E8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bookmarkStart w:id="0" w:name="OLE_LINK1"/>
      <w:r w:rsidRPr="007915E8">
        <w:rPr>
          <w:rFonts w:ascii="Simplified Arabic" w:hAnsi="Simplified Arabic" w:cs="Simplified Arabic"/>
          <w:b/>
          <w:bCs/>
          <w:sz w:val="20"/>
          <w:szCs w:val="20"/>
          <w:rtl/>
        </w:rPr>
        <w:t>الحساب الجاري</w:t>
      </w:r>
      <w:r w:rsidRPr="007915E8">
        <w:rPr>
          <w:rFonts w:ascii="Simplified Arabic" w:hAnsi="Simplified Arabic" w:cs="Simplified Arabic"/>
          <w:sz w:val="20"/>
          <w:szCs w:val="20"/>
        </w:rPr>
        <w:t>:</w:t>
      </w:r>
    </w:p>
    <w:p w:rsidR="00901B2C" w:rsidRPr="007915E8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>
        <w:rPr>
          <w:rFonts w:ascii="Simplified Arabic" w:hAnsi="Simplified Arabic" w:cs="Simplified Arabic" w:hint="cs"/>
          <w:sz w:val="20"/>
          <w:szCs w:val="20"/>
          <w:rtl/>
        </w:rPr>
        <w:t>سجل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ميزان المدفوعات الفلسطيني لعام </w:t>
      </w:r>
      <w:r>
        <w:rPr>
          <w:rFonts w:ascii="Simplified Arabic" w:hAnsi="Simplified Arabic" w:cs="Simplified Arabic" w:hint="cs"/>
          <w:noProof/>
          <w:sz w:val="20"/>
          <w:szCs w:val="20"/>
          <w:rtl/>
          <w:lang w:val="en-US"/>
        </w:rPr>
        <w:t>2014</w:t>
      </w:r>
      <w:r w:rsidRPr="007915E8">
        <w:rPr>
          <w:rFonts w:ascii="Simplified Arabic" w:hAnsi="Simplified Arabic" w:cs="Simplified Arabic"/>
          <w:noProof/>
          <w:sz w:val="20"/>
          <w:szCs w:val="20"/>
          <w:rtl/>
          <w:lang w:val="en-US"/>
        </w:rPr>
        <w:t xml:space="preserve"> 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>عجز</w:t>
      </w:r>
      <w:r>
        <w:rPr>
          <w:rFonts w:ascii="Simplified Arabic" w:hAnsi="Simplified Arabic" w:cs="Simplified Arabic" w:hint="cs"/>
          <w:sz w:val="20"/>
          <w:szCs w:val="20"/>
          <w:rtl/>
        </w:rPr>
        <w:t>اً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في الحساب الجاري (سلع، خدمات، دخل، تحويلات جارية) بلغ مقداره </w:t>
      </w:r>
      <w:r w:rsidRPr="007915E8">
        <w:rPr>
          <w:rFonts w:ascii="Simplified Arabic" w:hAnsi="Simplified Arabic" w:cs="Simplified Arabic"/>
          <w:sz w:val="20"/>
          <w:szCs w:val="20"/>
        </w:rPr>
        <w:t>2,</w:t>
      </w:r>
      <w:r w:rsidRPr="003E34B9">
        <w:rPr>
          <w:rFonts w:ascii="Simplified Arabic" w:hAnsi="Simplified Arabic" w:cs="Simplified Arabic"/>
          <w:sz w:val="20"/>
          <w:szCs w:val="20"/>
        </w:rPr>
        <w:t>149</w:t>
      </w:r>
      <w:r w:rsidRPr="007915E8">
        <w:rPr>
          <w:rFonts w:ascii="Simplified Arabic" w:hAnsi="Simplified Arabic" w:cs="Simplified Arabic"/>
          <w:sz w:val="20"/>
          <w:szCs w:val="20"/>
        </w:rPr>
        <w:t>.</w:t>
      </w:r>
      <w:r>
        <w:rPr>
          <w:rFonts w:ascii="Simplified Arabic" w:hAnsi="Simplified Arabic" w:cs="Simplified Arabic"/>
          <w:sz w:val="20"/>
          <w:szCs w:val="20"/>
        </w:rPr>
        <w:t>0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أمريكي، بما نسبته </w:t>
      </w:r>
      <w:r>
        <w:rPr>
          <w:rFonts w:ascii="Simplified Arabic" w:hAnsi="Simplified Arabic" w:cs="Simplified Arabic"/>
          <w:sz w:val="20"/>
          <w:szCs w:val="20"/>
        </w:rPr>
        <w:t>16</w:t>
      </w:r>
      <w:r w:rsidRPr="007915E8">
        <w:rPr>
          <w:rFonts w:ascii="Simplified Arabic" w:hAnsi="Simplified Arabic" w:cs="Simplified Arabic"/>
          <w:sz w:val="20"/>
          <w:szCs w:val="20"/>
        </w:rPr>
        <w:t>.</w:t>
      </w:r>
      <w:r>
        <w:rPr>
          <w:rFonts w:ascii="Simplified Arabic" w:hAnsi="Simplified Arabic" w:cs="Simplified Arabic"/>
          <w:sz w:val="20"/>
          <w:szCs w:val="20"/>
        </w:rPr>
        <w:t>9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% من الناتج المحلي الإجمالي بالأسعار الجارية، مقارنة مع عجز مقداره </w:t>
      </w:r>
      <w:r w:rsidRPr="003E34B9">
        <w:rPr>
          <w:rFonts w:ascii="Simplified Arabic" w:hAnsi="Simplified Arabic" w:cs="Simplified Arabic"/>
          <w:sz w:val="20"/>
          <w:szCs w:val="20"/>
        </w:rPr>
        <w:t>2,383.4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مليون دولار أمريكي 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2013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>.</w:t>
      </w:r>
      <w:r w:rsidRPr="007915E8">
        <w:rPr>
          <w:rFonts w:ascii="Simplified Arabic" w:hAnsi="Simplified Arabic" w:cs="Simplified Arabic"/>
          <w:rtl/>
        </w:rPr>
        <w:t xml:space="preserve">  </w:t>
      </w:r>
    </w:p>
    <w:p w:rsidR="00901B2C" w:rsidRPr="00F128E0" w:rsidRDefault="00901B2C" w:rsidP="00901B2C">
      <w:pPr>
        <w:pStyle w:val="BodyText2"/>
        <w:jc w:val="both"/>
        <w:rPr>
          <w:rFonts w:cs="Simplified Arabic"/>
          <w:sz w:val="20"/>
          <w:szCs w:val="20"/>
          <w:rtl/>
        </w:rPr>
      </w:pPr>
    </w:p>
    <w:p w:rsidR="00901B2C" w:rsidRPr="007915E8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الميزان التجاري السلعي عجزاً مقداره </w:t>
      </w:r>
      <w:r w:rsidRPr="003E34B9">
        <w:rPr>
          <w:rFonts w:ascii="Simplified Arabic" w:hAnsi="Simplified Arabic" w:cs="Simplified Arabic"/>
          <w:sz w:val="20"/>
          <w:szCs w:val="20"/>
        </w:rPr>
        <w:t>4,830.2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والذي شكل ما نسبته </w:t>
      </w:r>
      <w:r w:rsidRPr="003E34B9">
        <w:rPr>
          <w:rFonts w:ascii="Simplified Arabic" w:hAnsi="Simplified Arabic" w:cs="Simplified Arabic"/>
          <w:sz w:val="20"/>
          <w:szCs w:val="20"/>
        </w:rPr>
        <w:t>38.0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من الناتج المحلي الإجمالي بالأسعار الجارية لعام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2014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وبنسبة ارتفاع بلغت </w:t>
      </w:r>
      <w:r>
        <w:rPr>
          <w:rFonts w:ascii="Simplified Arabic" w:hAnsi="Simplified Arabic" w:cs="Simplified Arabic"/>
          <w:sz w:val="20"/>
          <w:szCs w:val="20"/>
        </w:rPr>
        <w:t>3.1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</w:t>
      </w:r>
      <w:r>
        <w:rPr>
          <w:rFonts w:ascii="Simplified Arabic" w:hAnsi="Simplified Arabic" w:cs="Simplified Arabic" w:hint="cs"/>
          <w:sz w:val="20"/>
          <w:szCs w:val="20"/>
          <w:rtl/>
        </w:rPr>
        <w:t>ل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2013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>.  يذكر أن عجز الميزان التجاري السلعي مع إسرائيل كان السبب الرئيسي في هذا العجز.</w:t>
      </w:r>
    </w:p>
    <w:p w:rsidR="00901B2C" w:rsidRPr="00F128E0" w:rsidRDefault="00901B2C" w:rsidP="00901B2C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  <w:rtl/>
        </w:rPr>
      </w:pPr>
    </w:p>
    <w:p w:rsidR="00901B2C" w:rsidRPr="007915E8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سجل ميزان الخدمات عجزاً مقداره </w:t>
      </w:r>
      <w:r>
        <w:rPr>
          <w:rFonts w:ascii="Simplified Arabic" w:hAnsi="Simplified Arabic" w:cs="Simplified Arabic"/>
          <w:sz w:val="20"/>
          <w:szCs w:val="20"/>
        </w:rPr>
        <w:t>206</w:t>
      </w:r>
      <w:r w:rsidRPr="007915E8">
        <w:rPr>
          <w:rFonts w:ascii="Simplified Arabic" w:hAnsi="Simplified Arabic" w:cs="Simplified Arabic"/>
          <w:sz w:val="20"/>
          <w:szCs w:val="20"/>
        </w:rPr>
        <w:t>.</w:t>
      </w:r>
      <w:r>
        <w:rPr>
          <w:rFonts w:ascii="Simplified Arabic" w:hAnsi="Simplified Arabic" w:cs="Simplified Arabic"/>
          <w:sz w:val="20"/>
          <w:szCs w:val="20"/>
        </w:rPr>
        <w:t>5</w:t>
      </w:r>
      <w:r w:rsidRPr="007915E8">
        <w:rPr>
          <w:rFonts w:ascii="Simplified Arabic" w:hAnsi="Simplified Arabic" w:cs="Simplified Arabic"/>
          <w:sz w:val="20"/>
          <w:szCs w:val="20"/>
          <w:rtl/>
        </w:rPr>
        <w:t xml:space="preserve">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حيث </w:t>
      </w:r>
      <w:r>
        <w:rPr>
          <w:rFonts w:ascii="Simplified Arabic" w:hAnsi="Simplified Arabic" w:cs="Simplified Arabic" w:hint="cs"/>
          <w:sz w:val="20"/>
          <w:szCs w:val="20"/>
          <w:rtl/>
        </w:rPr>
        <w:t>ارتفع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هذا العجز بما نسبته </w:t>
      </w:r>
      <w:r w:rsidRPr="003E34B9">
        <w:rPr>
          <w:rFonts w:ascii="Simplified Arabic" w:hAnsi="Simplified Arabic" w:cs="Simplified Arabic" w:hint="cs"/>
          <w:sz w:val="20"/>
          <w:szCs w:val="20"/>
          <w:rtl/>
        </w:rPr>
        <w:t>317.2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% عن العجز 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2013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، ويعزى </w:t>
      </w:r>
      <w:r>
        <w:rPr>
          <w:rFonts w:ascii="Simplified Arabic" w:hAnsi="Simplified Arabic" w:cs="Simplified Arabic" w:hint="cs"/>
          <w:sz w:val="20"/>
          <w:szCs w:val="20"/>
          <w:rtl/>
        </w:rPr>
        <w:t>ارتفاع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عجز ميزان الخدمات إلى </w:t>
      </w:r>
      <w:r>
        <w:rPr>
          <w:rFonts w:ascii="Simplified Arabic" w:hAnsi="Simplified Arabic" w:cs="Simplified Arabic" w:hint="cs"/>
          <w:sz w:val="20"/>
          <w:szCs w:val="20"/>
          <w:rtl/>
        </w:rPr>
        <w:t>انخفاض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في قيمة صادرات خدمات السفر بالإضافة إلى 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ارتفاع قيمة الواردات من 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خدمات </w:t>
      </w:r>
      <w:r>
        <w:rPr>
          <w:rFonts w:ascii="Simplified Arabic" w:hAnsi="Simplified Arabic" w:cs="Simplified Arabic" w:hint="cs"/>
          <w:sz w:val="20"/>
          <w:szCs w:val="20"/>
          <w:rtl/>
        </w:rPr>
        <w:t>النقل وخدمات الأعمال الأخرى</w:t>
      </w:r>
      <w:r w:rsidRPr="007915E8">
        <w:rPr>
          <w:rFonts w:ascii="Simplified Arabic" w:hAnsi="Simplified Arabic" w:cs="Simplified Arabic" w:hint="cs"/>
          <w:sz w:val="20"/>
          <w:szCs w:val="20"/>
          <w:rtl/>
        </w:rPr>
        <w:t xml:space="preserve"> من جهة أخرى.</w:t>
      </w:r>
    </w:p>
    <w:p w:rsidR="00901B2C" w:rsidRPr="00F128E0" w:rsidRDefault="00901B2C" w:rsidP="00901B2C">
      <w:pPr>
        <w:overflowPunct/>
        <w:autoSpaceDE/>
        <w:autoSpaceDN/>
        <w:bidi/>
        <w:adjustRightInd/>
        <w:ind w:right="720"/>
        <w:jc w:val="both"/>
        <w:textAlignment w:val="auto"/>
        <w:rPr>
          <w:rFonts w:cs="Simplified Arabic"/>
        </w:rPr>
      </w:pPr>
    </w:p>
    <w:p w:rsidR="00901B2C" w:rsidRPr="00F128E0" w:rsidRDefault="00901B2C" w:rsidP="00901B2C">
      <w:pPr>
        <w:overflowPunct/>
        <w:autoSpaceDE/>
        <w:autoSpaceDN/>
        <w:adjustRightInd/>
        <w:textAlignment w:val="auto"/>
        <w:rPr>
          <w:rFonts w:ascii="Arial" w:hAnsi="Arial" w:cs="Simplified Arabic"/>
          <w:b/>
          <w:bCs/>
          <w:noProof w:val="0"/>
          <w:rtl/>
          <w:lang w:val="en-GB"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حساب الدخل:</w:t>
      </w:r>
    </w:p>
    <w:p w:rsidR="00901B2C" w:rsidRPr="00D61B68" w:rsidRDefault="00901B2C" w:rsidP="00901B2C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rtl/>
        </w:rPr>
      </w:pPr>
      <w:r w:rsidRPr="006467CA">
        <w:rPr>
          <w:rFonts w:ascii="Simplified Arabic" w:hAnsi="Simplified Arabic" w:cs="Simplified Arabic" w:hint="cs"/>
          <w:rtl/>
        </w:rPr>
        <w:t xml:space="preserve">أما بالنسبة لحساب الدخل (تعويضات العاملين، ودخل الاستثمار) فقد سجل هذا الحساب فائضاً مقداره </w:t>
      </w:r>
      <w:r w:rsidRPr="003E34B9">
        <w:rPr>
          <w:rFonts w:ascii="Simplified Arabic" w:hAnsi="Simplified Arabic" w:cs="Simplified Arabic"/>
        </w:rPr>
        <w:t>1,482.5</w:t>
      </w:r>
      <w:r w:rsidRPr="006467CA">
        <w:rPr>
          <w:rFonts w:ascii="Simplified Arabic" w:hAnsi="Simplified Arabic" w:cs="Simplified Arabic"/>
          <w:rtl/>
        </w:rPr>
        <w:t xml:space="preserve"> مليون دولار أمريكي</w:t>
      </w:r>
      <w:r w:rsidRPr="006467CA">
        <w:rPr>
          <w:rFonts w:ascii="Simplified Arabic" w:hAnsi="Simplified Arabic" w:cs="Simplified Arabic" w:hint="cs"/>
          <w:rtl/>
        </w:rPr>
        <w:t xml:space="preserve"> بارتفاع نسبته</w:t>
      </w:r>
      <w:r w:rsidRPr="006467CA">
        <w:rPr>
          <w:rFonts w:ascii="Simplified Arabic" w:hAnsi="Simplified Arabic" w:cs="Simplified Arabic"/>
          <w:rtl/>
        </w:rPr>
        <w:t xml:space="preserve"> </w:t>
      </w:r>
      <w:r>
        <w:rPr>
          <w:rFonts w:ascii="Simplified Arabic" w:hAnsi="Simplified Arabic" w:cs="Simplified Arabic"/>
        </w:rPr>
        <w:t>27</w:t>
      </w:r>
      <w:r w:rsidRPr="006467CA">
        <w:rPr>
          <w:rFonts w:ascii="Simplified Arabic" w:hAnsi="Simplified Arabic" w:cs="Simplified Arabic"/>
        </w:rPr>
        <w:t>.8</w:t>
      </w:r>
      <w:r w:rsidRPr="006467CA">
        <w:rPr>
          <w:rFonts w:ascii="Simplified Arabic" w:hAnsi="Simplified Arabic" w:cs="Simplified Arabic"/>
          <w:rtl/>
        </w:rPr>
        <w:t>%</w:t>
      </w:r>
      <w:r w:rsidRPr="006467CA">
        <w:rPr>
          <w:rFonts w:ascii="Simplified Arabic" w:hAnsi="Simplified Arabic" w:cs="Simplified Arabic" w:hint="cs"/>
          <w:rtl/>
        </w:rPr>
        <w:t xml:space="preserve"> عن</w:t>
      </w:r>
      <w:r w:rsidRPr="006467CA">
        <w:rPr>
          <w:rFonts w:ascii="Simplified Arabic" w:hAnsi="Simplified Arabic" w:cs="Simplified Arabic"/>
        </w:rPr>
        <w:t xml:space="preserve"> </w:t>
      </w:r>
      <w:r w:rsidRPr="006467CA">
        <w:rPr>
          <w:rFonts w:ascii="Simplified Arabic" w:hAnsi="Simplified Arabic" w:cs="Simplified Arabic" w:hint="cs"/>
          <w:rtl/>
        </w:rPr>
        <w:t xml:space="preserve">عام </w:t>
      </w:r>
      <w:r>
        <w:rPr>
          <w:rFonts w:ascii="Simplified Arabic" w:hAnsi="Simplified Arabic" w:cs="Simplified Arabic" w:hint="cs"/>
          <w:rtl/>
        </w:rPr>
        <w:t>2013</w:t>
      </w:r>
      <w:r w:rsidRPr="006467CA">
        <w:rPr>
          <w:rFonts w:ascii="Simplified Arabic" w:hAnsi="Simplified Arabic" w:cs="Simplified Arabic" w:hint="cs"/>
          <w:rtl/>
        </w:rPr>
        <w:t xml:space="preserve">.  وقد كان لارتفاع تعويضات العاملين في إسرائيل السبب الرئيس في ارتفاع هذا الفائض إذ بلغت </w:t>
      </w:r>
      <w:r w:rsidRPr="003E34B9">
        <w:rPr>
          <w:rFonts w:ascii="Simplified Arabic" w:hAnsi="Simplified Arabic" w:cs="Simplified Arabic"/>
        </w:rPr>
        <w:t>1,435.3</w:t>
      </w:r>
      <w:r w:rsidRPr="006467CA">
        <w:rPr>
          <w:rFonts w:ascii="Simplified Arabic" w:hAnsi="Simplified Arabic" w:cs="Simplified Arabic" w:hint="cs"/>
          <w:rtl/>
        </w:rPr>
        <w:t xml:space="preserve"> مليون دولار أمريكي بارتفاع نسبته </w:t>
      </w:r>
      <w:r>
        <w:rPr>
          <w:rFonts w:ascii="Simplified Arabic" w:hAnsi="Simplified Arabic" w:cs="Simplified Arabic"/>
        </w:rPr>
        <w:t>32</w:t>
      </w:r>
      <w:r w:rsidRPr="006467CA">
        <w:rPr>
          <w:rFonts w:ascii="Simplified Arabic" w:hAnsi="Simplified Arabic" w:cs="Simplified Arabic"/>
        </w:rPr>
        <w:t>.</w:t>
      </w:r>
      <w:r>
        <w:rPr>
          <w:rFonts w:ascii="Simplified Arabic" w:hAnsi="Simplified Arabic" w:cs="Simplified Arabic"/>
        </w:rPr>
        <w:t>9</w:t>
      </w:r>
      <w:r w:rsidRPr="006467CA">
        <w:rPr>
          <w:rFonts w:ascii="Simplified Arabic" w:hAnsi="Simplified Arabic" w:cs="Simplified Arabic"/>
          <w:rtl/>
        </w:rPr>
        <w:t>%</w:t>
      </w:r>
      <w:r w:rsidRPr="006467CA">
        <w:rPr>
          <w:rFonts w:ascii="Simplified Arabic" w:hAnsi="Simplified Arabic" w:cs="Simplified Arabic" w:hint="cs"/>
          <w:rtl/>
        </w:rPr>
        <w:t xml:space="preserve"> عن عام </w:t>
      </w:r>
      <w:r>
        <w:rPr>
          <w:rFonts w:ascii="Simplified Arabic" w:hAnsi="Simplified Arabic" w:cs="Simplified Arabic" w:hint="cs"/>
          <w:rtl/>
        </w:rPr>
        <w:t>2013</w:t>
      </w:r>
      <w:r w:rsidRPr="006467CA">
        <w:rPr>
          <w:rFonts w:ascii="Simplified Arabic" w:hAnsi="Simplified Arabic" w:cs="Simplified Arabic" w:hint="cs"/>
          <w:rtl/>
        </w:rPr>
        <w:t>، فيما بلغ دخل الاستثمار من الخارج</w:t>
      </w:r>
      <w:r>
        <w:rPr>
          <w:rFonts w:ascii="Simplified Arabic" w:hAnsi="Simplified Arabic" w:cs="Simplified Arabic"/>
        </w:rPr>
        <w:t>169</w:t>
      </w:r>
      <w:r w:rsidRPr="006467CA">
        <w:rPr>
          <w:rFonts w:ascii="Simplified Arabic" w:hAnsi="Simplified Arabic" w:cs="Simplified Arabic"/>
        </w:rPr>
        <w:t>.</w:t>
      </w:r>
      <w:r>
        <w:rPr>
          <w:rFonts w:ascii="Simplified Arabic" w:hAnsi="Simplified Arabic" w:cs="Simplified Arabic"/>
        </w:rPr>
        <w:t>0</w:t>
      </w:r>
      <w:r w:rsidRPr="006467CA">
        <w:rPr>
          <w:rFonts w:ascii="Simplified Arabic" w:hAnsi="Simplified Arabic" w:cs="Simplified Arabic"/>
        </w:rPr>
        <w:t xml:space="preserve"> </w:t>
      </w:r>
      <w:r w:rsidRPr="006467CA">
        <w:rPr>
          <w:rFonts w:ascii="Simplified Arabic" w:hAnsi="Simplified Arabic" w:cs="Simplified Arabic" w:hint="cs"/>
          <w:rtl/>
        </w:rPr>
        <w:t xml:space="preserve"> مليون دولار أمريكي </w:t>
      </w:r>
      <w:r>
        <w:rPr>
          <w:rFonts w:ascii="Simplified Arabic" w:hAnsi="Simplified Arabic" w:cs="Simplified Arabic" w:hint="cs"/>
          <w:rtl/>
        </w:rPr>
        <w:t>بارتفاع</w:t>
      </w:r>
      <w:r w:rsidRPr="006467CA">
        <w:rPr>
          <w:rFonts w:ascii="Simplified Arabic" w:hAnsi="Simplified Arabic" w:cs="Simplified Arabic" w:hint="cs"/>
          <w:rtl/>
        </w:rPr>
        <w:t xml:space="preserve"> نسبته </w:t>
      </w:r>
      <w:r>
        <w:rPr>
          <w:rFonts w:ascii="Simplified Arabic" w:hAnsi="Simplified Arabic" w:cs="Simplified Arabic"/>
        </w:rPr>
        <w:t>37</w:t>
      </w:r>
      <w:r w:rsidRPr="006467CA">
        <w:rPr>
          <w:rFonts w:ascii="Simplified Arabic" w:hAnsi="Simplified Arabic" w:cs="Simplified Arabic"/>
        </w:rPr>
        <w:t>.</w:t>
      </w:r>
      <w:r>
        <w:rPr>
          <w:rFonts w:ascii="Simplified Arabic" w:hAnsi="Simplified Arabic" w:cs="Simplified Arabic"/>
        </w:rPr>
        <w:t>1</w:t>
      </w:r>
      <w:r w:rsidRPr="006467CA">
        <w:rPr>
          <w:rFonts w:ascii="Simplified Arabic" w:hAnsi="Simplified Arabic" w:cs="Simplified Arabic" w:hint="cs"/>
          <w:rtl/>
        </w:rPr>
        <w:t xml:space="preserve">% عن عام </w:t>
      </w:r>
      <w:r>
        <w:rPr>
          <w:rFonts w:ascii="Simplified Arabic" w:hAnsi="Simplified Arabic" w:cs="Simplified Arabic" w:hint="cs"/>
          <w:rtl/>
        </w:rPr>
        <w:t>2013</w:t>
      </w:r>
      <w:r w:rsidRPr="006467CA">
        <w:rPr>
          <w:rFonts w:ascii="Simplified Arabic" w:hAnsi="Simplified Arabic" w:cs="Simplified Arabic" w:hint="cs"/>
          <w:rtl/>
        </w:rPr>
        <w:t xml:space="preserve">، نتج بشكل أساسي عن </w:t>
      </w:r>
      <w:r>
        <w:rPr>
          <w:rFonts w:ascii="Simplified Arabic" w:hAnsi="Simplified Arabic" w:cs="Simplified Arabic" w:hint="cs"/>
          <w:rtl/>
        </w:rPr>
        <w:t>ارتفاع</w:t>
      </w:r>
      <w:r w:rsidRPr="006467CA">
        <w:rPr>
          <w:rFonts w:ascii="Simplified Arabic" w:hAnsi="Simplified Arabic" w:cs="Simplified Arabic" w:hint="cs"/>
          <w:rtl/>
        </w:rPr>
        <w:t xml:space="preserve"> العوائد المقبوضة من استثمارات الحا</w:t>
      </w:r>
      <w:r>
        <w:rPr>
          <w:rFonts w:ascii="Simplified Arabic" w:hAnsi="Simplified Arabic" w:cs="Simplified Arabic" w:hint="cs"/>
          <w:rtl/>
        </w:rPr>
        <w:t>فظة التي تم استثمارها في الخارج،</w:t>
      </w:r>
      <w:r w:rsidRPr="003E34B9">
        <w:rPr>
          <w:rFonts w:ascii="Simplified Arabic" w:hAnsi="Simplified Arabic" w:cs="Simplified Arabic" w:hint="cs"/>
          <w:rtl/>
        </w:rPr>
        <w:t xml:space="preserve"> بالإضافة إلى عوائد الاستثمارات الأخرى في الخارج (تحديداً الفوائد على الودائع).</w:t>
      </w:r>
    </w:p>
    <w:p w:rsidR="00901B2C" w:rsidRPr="006467C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t>التحويلات الجارية:</w:t>
      </w:r>
    </w:p>
    <w:p w:rsidR="00901B2C" w:rsidRPr="006467C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حقق ميزان التحويـلات الجارية (بدون مقابل) فائضـاً بلغت قيمته </w:t>
      </w:r>
      <w:r>
        <w:rPr>
          <w:rFonts w:ascii="Simplified Arabic" w:hAnsi="Simplified Arabic" w:cs="Simplified Arabic"/>
          <w:sz w:val="20"/>
          <w:szCs w:val="20"/>
          <w:lang w:val="en-US"/>
        </w:rPr>
        <w:t xml:space="preserve"> </w:t>
      </w:r>
      <w:r w:rsidRPr="009120FF">
        <w:rPr>
          <w:rFonts w:ascii="Simplified Arabic" w:hAnsi="Simplified Arabic" w:cs="Simplified Arabic"/>
          <w:sz w:val="20"/>
          <w:szCs w:val="20"/>
        </w:rPr>
        <w:t>1,405.2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بارتفاع  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>نسبته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9120FF">
        <w:rPr>
          <w:rFonts w:ascii="Simplified Arabic" w:hAnsi="Simplified Arabic" w:cs="Simplified Arabic" w:hint="cs"/>
          <w:sz w:val="20"/>
          <w:szCs w:val="20"/>
          <w:rtl/>
        </w:rPr>
        <w:t>18.2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% عن 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2013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، وقد شكلت تحويـلات الدول المانحة </w:t>
      </w:r>
      <w:r>
        <w:rPr>
          <w:rFonts w:ascii="Simplified Arabic" w:hAnsi="Simplified Arabic" w:cs="Simplified Arabic" w:hint="cs"/>
          <w:sz w:val="20"/>
          <w:szCs w:val="20"/>
          <w:rtl/>
        </w:rPr>
        <w:t>39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.4% من إجمالي التحويلات الجارية من الخارج، أما التحويلات المستلمة من غير الدول المانحة فقد شكلت ما نسبته </w:t>
      </w:r>
      <w:r>
        <w:rPr>
          <w:rFonts w:ascii="Simplified Arabic" w:hAnsi="Simplified Arabic" w:cs="Simplified Arabic" w:hint="cs"/>
          <w:sz w:val="20"/>
          <w:szCs w:val="20"/>
          <w:rtl/>
        </w:rPr>
        <w:t>60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.6% من إجمالي التحويلات الجارية من الخارج، وقد توزعت إجمالي التحويلات الجارية المقبوضة من الخارج، للقطاع الحكومي بما نسبته </w:t>
      </w:r>
      <w:r>
        <w:rPr>
          <w:rFonts w:ascii="Simplified Arabic" w:hAnsi="Simplified Arabic" w:cs="Simplified Arabic"/>
          <w:sz w:val="20"/>
          <w:szCs w:val="20"/>
          <w:lang w:val="en-US"/>
        </w:rPr>
        <w:t>30</w:t>
      </w:r>
      <w:r w:rsidRPr="006467CA">
        <w:rPr>
          <w:rFonts w:ascii="Simplified Arabic" w:hAnsi="Simplified Arabic" w:cs="Simplified Arabic"/>
          <w:sz w:val="20"/>
          <w:szCs w:val="20"/>
        </w:rPr>
        <w:t>.</w:t>
      </w:r>
      <w:r>
        <w:rPr>
          <w:rFonts w:ascii="Simplified Arabic" w:hAnsi="Simplified Arabic" w:cs="Simplified Arabic"/>
          <w:sz w:val="20"/>
          <w:szCs w:val="20"/>
        </w:rPr>
        <w:t>5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 xml:space="preserve">% وللقطاعات الأخرى (القطاع الخاص والقطاع الأسري والمنظمات غير الحكومية) بما نسبته </w:t>
      </w:r>
      <w:r w:rsidRPr="006467CA">
        <w:rPr>
          <w:rFonts w:ascii="Simplified Arabic" w:hAnsi="Simplified Arabic" w:cs="Simplified Arabic"/>
          <w:sz w:val="20"/>
          <w:szCs w:val="20"/>
        </w:rPr>
        <w:t>6</w:t>
      </w:r>
      <w:r>
        <w:rPr>
          <w:rFonts w:ascii="Simplified Arabic" w:hAnsi="Simplified Arabic" w:cs="Simplified Arabic"/>
          <w:sz w:val="20"/>
          <w:szCs w:val="20"/>
          <w:lang w:val="en-US"/>
        </w:rPr>
        <w:t>9</w:t>
      </w:r>
      <w:r w:rsidRPr="006467CA">
        <w:rPr>
          <w:rFonts w:ascii="Simplified Arabic" w:hAnsi="Simplified Arabic" w:cs="Simplified Arabic"/>
          <w:sz w:val="20"/>
          <w:szCs w:val="20"/>
        </w:rPr>
        <w:t>.</w:t>
      </w:r>
      <w:r>
        <w:rPr>
          <w:rFonts w:ascii="Simplified Arabic" w:hAnsi="Simplified Arabic" w:cs="Simplified Arabic"/>
          <w:sz w:val="20"/>
          <w:szCs w:val="20"/>
        </w:rPr>
        <w:t>5</w:t>
      </w:r>
      <w:r w:rsidRPr="006467CA">
        <w:rPr>
          <w:rFonts w:ascii="Simplified Arabic" w:hAnsi="Simplified Arabic" w:cs="Simplified Arabic" w:hint="cs"/>
          <w:sz w:val="20"/>
          <w:szCs w:val="20"/>
          <w:rtl/>
        </w:rPr>
        <w:t>%.</w:t>
      </w:r>
    </w:p>
    <w:p w:rsidR="00901B2C" w:rsidRDefault="00901B2C" w:rsidP="00901B2C">
      <w:pPr>
        <w:pStyle w:val="BodyText2"/>
        <w:jc w:val="both"/>
        <w:rPr>
          <w:rFonts w:cs="Simplified Arabic"/>
          <w:sz w:val="20"/>
          <w:szCs w:val="20"/>
          <w:rtl/>
          <w:lang w:val="en-US"/>
        </w:rPr>
      </w:pPr>
    </w:p>
    <w:p w:rsidR="00901B2C" w:rsidRDefault="00901B2C" w:rsidP="00901B2C">
      <w:pPr>
        <w:pStyle w:val="BodyText2"/>
        <w:jc w:val="both"/>
        <w:rPr>
          <w:rFonts w:cs="Simplified Arabic"/>
          <w:sz w:val="20"/>
          <w:szCs w:val="20"/>
          <w:rtl/>
          <w:lang w:val="en-US"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sz w:val="20"/>
          <w:szCs w:val="20"/>
          <w:rtl/>
          <w:lang w:val="en-US"/>
        </w:rPr>
      </w:pPr>
    </w:p>
    <w:p w:rsidR="00901B2C" w:rsidRPr="00F128E0" w:rsidRDefault="00901B2C" w:rsidP="00901B2C">
      <w:pPr>
        <w:pStyle w:val="BodyText2"/>
        <w:jc w:val="both"/>
        <w:rPr>
          <w:rFonts w:cs="Simplified Arabic"/>
          <w:b/>
          <w:bCs/>
          <w:sz w:val="20"/>
          <w:szCs w:val="20"/>
          <w:rtl/>
        </w:rPr>
      </w:pPr>
      <w:r w:rsidRPr="00F128E0">
        <w:rPr>
          <w:rFonts w:cs="Simplified Arabic" w:hint="cs"/>
          <w:b/>
          <w:bCs/>
          <w:sz w:val="20"/>
          <w:szCs w:val="20"/>
          <w:rtl/>
        </w:rPr>
        <w:lastRenderedPageBreak/>
        <w:t>الحساب الرأسمالي والمالي:</w:t>
      </w:r>
    </w:p>
    <w:p w:rsidR="00901B2C" w:rsidRPr="0014219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</w:rPr>
      </w:pP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سجل هذا الحساب فائضاً بلغ مقداره </w:t>
      </w:r>
      <w:r w:rsidRPr="009120FF">
        <w:rPr>
          <w:rFonts w:ascii="Simplified Arabic" w:hAnsi="Simplified Arabic" w:cs="Simplified Arabic"/>
          <w:sz w:val="20"/>
          <w:szCs w:val="20"/>
        </w:rPr>
        <w:t>1,765.8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أمريكي.  ويعزى هذا الفائض إلى الفائض الملموس المتحقق في الحساب المالي (الاستثمار المباشر، استثمار الحافظة، الاستثمارات الأخرى، والأصول الاحتياطية) حيث بلغ </w:t>
      </w:r>
      <w:r w:rsidRPr="009120FF">
        <w:rPr>
          <w:rFonts w:ascii="Simplified Arabic" w:hAnsi="Simplified Arabic" w:cs="Simplified Arabic"/>
          <w:sz w:val="20"/>
          <w:szCs w:val="20"/>
        </w:rPr>
        <w:t>1,074.8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 نتج بشكل رئيسي عن الفائض في بند العملة والودائع في الاستثمارا</w:t>
      </w:r>
      <w:r>
        <w:rPr>
          <w:rFonts w:ascii="Simplified Arabic" w:hAnsi="Simplified Arabic" w:cs="Simplified Arabic" w:hint="cs"/>
          <w:sz w:val="20"/>
          <w:szCs w:val="20"/>
          <w:rtl/>
        </w:rPr>
        <w:t>ت الأخرى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.</w:t>
      </w:r>
    </w:p>
    <w:p w:rsidR="00901B2C" w:rsidRPr="0014219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901B2C" w:rsidRPr="0014219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سجل الحساب الرأسمالي فائضاً مقداره </w:t>
      </w:r>
      <w:r w:rsidRPr="009120FF">
        <w:rPr>
          <w:rFonts w:ascii="Simplified Arabic" w:hAnsi="Simplified Arabic" w:cs="Simplified Arabic"/>
          <w:sz w:val="20"/>
          <w:szCs w:val="20"/>
        </w:rPr>
        <w:t>691.0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مليون دولار أمريكي </w:t>
      </w:r>
      <w:r>
        <w:rPr>
          <w:rFonts w:ascii="Simplified Arabic" w:hAnsi="Simplified Arabic" w:cs="Simplified Arabic" w:hint="cs"/>
          <w:sz w:val="20"/>
          <w:szCs w:val="20"/>
          <w:rtl/>
        </w:rPr>
        <w:t>بارتفاع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 بلغت نسبته </w:t>
      </w:r>
      <w:r>
        <w:rPr>
          <w:rFonts w:ascii="Simplified Arabic" w:hAnsi="Simplified Arabic" w:cs="Simplified Arabic" w:hint="cs"/>
          <w:sz w:val="20"/>
          <w:szCs w:val="20"/>
          <w:rtl/>
        </w:rPr>
        <w:t>25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.</w:t>
      </w:r>
      <w:r>
        <w:rPr>
          <w:rFonts w:ascii="Simplified Arabic" w:hAnsi="Simplified Arabic" w:cs="Simplified Arabic" w:hint="cs"/>
          <w:sz w:val="20"/>
          <w:szCs w:val="20"/>
          <w:rtl/>
        </w:rPr>
        <w:t>3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% عن عام </w:t>
      </w:r>
      <w:r>
        <w:rPr>
          <w:rFonts w:ascii="Simplified Arabic" w:hAnsi="Simplified Arabic" w:cs="Simplified Arabic" w:hint="cs"/>
          <w:sz w:val="20"/>
          <w:szCs w:val="20"/>
          <w:rtl/>
        </w:rPr>
        <w:t>2013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، وقد شكل بند التحويلات الرأسمالية الحكومية بدون مقابل (تحويلات الدول المانحة) البند الرئيس من هذا الحساب وبما نسبته 6</w:t>
      </w:r>
      <w:r>
        <w:rPr>
          <w:rFonts w:ascii="Simplified Arabic" w:hAnsi="Simplified Arabic" w:cs="Simplified Arabic" w:hint="cs"/>
          <w:sz w:val="20"/>
          <w:szCs w:val="20"/>
          <w:rtl/>
        </w:rPr>
        <w:t>4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.</w:t>
      </w:r>
      <w:r>
        <w:rPr>
          <w:rFonts w:ascii="Simplified Arabic" w:hAnsi="Simplified Arabic" w:cs="Simplified Arabic" w:hint="cs"/>
          <w:sz w:val="20"/>
          <w:szCs w:val="20"/>
          <w:rtl/>
        </w:rPr>
        <w:t>8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 xml:space="preserve">%، فيما شكلت التحويلات الأسرية من الخارج لأغراض المساعدة في تمويل البناء ما نسبته </w:t>
      </w:r>
      <w:r>
        <w:rPr>
          <w:rFonts w:ascii="Simplified Arabic" w:hAnsi="Simplified Arabic" w:cs="Simplified Arabic" w:hint="cs"/>
          <w:sz w:val="20"/>
          <w:szCs w:val="20"/>
          <w:rtl/>
        </w:rPr>
        <w:t>3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5.</w:t>
      </w:r>
      <w:r>
        <w:rPr>
          <w:rFonts w:ascii="Simplified Arabic" w:hAnsi="Simplified Arabic" w:cs="Simplified Arabic" w:hint="cs"/>
          <w:sz w:val="20"/>
          <w:szCs w:val="20"/>
          <w:rtl/>
        </w:rPr>
        <w:t>2</w:t>
      </w:r>
      <w:r w:rsidRPr="0014219A">
        <w:rPr>
          <w:rFonts w:ascii="Simplified Arabic" w:hAnsi="Simplified Arabic" w:cs="Simplified Arabic" w:hint="cs"/>
          <w:sz w:val="20"/>
          <w:szCs w:val="20"/>
          <w:rtl/>
        </w:rPr>
        <w:t>% من هذا الحساب.</w:t>
      </w:r>
    </w:p>
    <w:p w:rsidR="00901B2C" w:rsidRPr="0014219A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</w:p>
    <w:p w:rsidR="00901B2C" w:rsidRPr="007055C9" w:rsidRDefault="00901B2C" w:rsidP="00901B2C">
      <w:pPr>
        <w:pStyle w:val="BodyText2"/>
        <w:jc w:val="both"/>
        <w:rPr>
          <w:rFonts w:ascii="Simplified Arabic" w:hAnsi="Simplified Arabic" w:cs="Simplified Arabic"/>
          <w:sz w:val="20"/>
          <w:szCs w:val="20"/>
          <w:rtl/>
        </w:rPr>
      </w:pPr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في حين حقق الحساب المالي فائضاً بلغ </w:t>
      </w:r>
      <w:r w:rsidRPr="009120FF">
        <w:rPr>
          <w:rFonts w:ascii="Simplified Arabic" w:hAnsi="Simplified Arabic" w:cs="Simplified Arabic"/>
          <w:sz w:val="20"/>
          <w:szCs w:val="20"/>
        </w:rPr>
        <w:t>1,074.8</w:t>
      </w:r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أمريكي، نتج بشكل أساسي عن الفائض في بند العملة والودائع ضمن الاستثمارات الأخرى، وقد عكست هذه النتائج التغيرات التي طرأت على الأصول الاحتياطية </w:t>
      </w:r>
      <w:proofErr w:type="spellStart"/>
      <w:r w:rsidRPr="007055C9">
        <w:rPr>
          <w:rFonts w:ascii="Simplified Arabic" w:hAnsi="Simplified Arabic" w:cs="Simplified Arabic" w:hint="cs"/>
          <w:sz w:val="20"/>
          <w:szCs w:val="20"/>
          <w:rtl/>
        </w:rPr>
        <w:t>اذ</w:t>
      </w:r>
      <w:proofErr w:type="spellEnd"/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بلغ التغير (النقص) في الأصول الاحتياطية لدى سلطة النقد الفلسطينية </w:t>
      </w:r>
      <w:r>
        <w:rPr>
          <w:rFonts w:ascii="Simplified Arabic" w:hAnsi="Simplified Arabic" w:cs="Simplified Arabic" w:hint="cs"/>
          <w:sz w:val="20"/>
          <w:szCs w:val="20"/>
          <w:rtl/>
        </w:rPr>
        <w:t>12</w:t>
      </w:r>
      <w:r w:rsidRPr="007055C9">
        <w:rPr>
          <w:rFonts w:ascii="Simplified Arabic" w:hAnsi="Simplified Arabic" w:cs="Simplified Arabic" w:hint="cs"/>
          <w:sz w:val="20"/>
          <w:szCs w:val="20"/>
          <w:rtl/>
        </w:rPr>
        <w:t>.</w:t>
      </w:r>
      <w:r>
        <w:rPr>
          <w:rFonts w:ascii="Simplified Arabic" w:hAnsi="Simplified Arabic" w:cs="Simplified Arabic" w:hint="cs"/>
          <w:sz w:val="20"/>
          <w:szCs w:val="20"/>
          <w:rtl/>
        </w:rPr>
        <w:t>8</w:t>
      </w:r>
      <w:r w:rsidRPr="007055C9">
        <w:rPr>
          <w:rFonts w:ascii="Simplified Arabic" w:hAnsi="Simplified Arabic" w:cs="Simplified Arabic" w:hint="cs"/>
          <w:sz w:val="20"/>
          <w:szCs w:val="20"/>
          <w:rtl/>
        </w:rPr>
        <w:t xml:space="preserve"> مليون دولار أمريكي، ويعكس هذا الرصيد وضع السيولة النهائية لحالة ميزان المدفوعات.</w:t>
      </w:r>
      <w:r>
        <w:rPr>
          <w:rFonts w:ascii="Simplified Arabic" w:hAnsi="Simplified Arabic" w:cs="Simplified Arabic" w:hint="cs"/>
          <w:sz w:val="20"/>
          <w:szCs w:val="20"/>
          <w:rtl/>
        </w:rPr>
        <w:t xml:space="preserve">  </w:t>
      </w:r>
    </w:p>
    <w:p w:rsidR="00901B2C" w:rsidRPr="00F128E0" w:rsidRDefault="00901B2C" w:rsidP="00901B2C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</w:p>
    <w:p w:rsidR="00901B2C" w:rsidRPr="00BC4938" w:rsidRDefault="00901B2C" w:rsidP="00901B2C">
      <w:pPr>
        <w:bidi/>
        <w:jc w:val="center"/>
        <w:rPr>
          <w:rFonts w:ascii="Simplified Arabic" w:hAnsi="Simplified Arabic" w:cs="Simplified Arabic"/>
          <w:b/>
          <w:bCs/>
          <w:sz w:val="18"/>
          <w:szCs w:val="18"/>
        </w:rPr>
      </w:pPr>
      <w:r w:rsidRPr="00F128E0">
        <w:rPr>
          <w:rFonts w:cs="Simplified Arabic"/>
          <w:b/>
          <w:bCs/>
          <w:sz w:val="18"/>
          <w:szCs w:val="18"/>
          <w:rtl/>
        </w:rPr>
        <w:br w:type="page"/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ميزان المدفوعات في فلسطين للعامين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2013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2014</w:t>
      </w:r>
      <w:r w:rsidRPr="00BC4938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 </w:t>
      </w:r>
    </w:p>
    <w:p w:rsidR="00901B2C" w:rsidRPr="00F128E0" w:rsidRDefault="00901B2C" w:rsidP="00901B2C">
      <w:pPr>
        <w:jc w:val="center"/>
        <w:rPr>
          <w:rFonts w:ascii="Arial" w:hAnsi="Arial" w:cs="Simplified Arabic"/>
          <w:b/>
          <w:bCs/>
          <w:sz w:val="18"/>
          <w:szCs w:val="18"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Palestine for Years </w:t>
      </w:r>
      <w:r>
        <w:rPr>
          <w:rFonts w:ascii="Arial" w:hAnsi="Arial" w:cs="Simplified Arabic"/>
          <w:b/>
          <w:bCs/>
          <w:sz w:val="18"/>
          <w:szCs w:val="18"/>
        </w:rPr>
        <w:t>2013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bookmarkEnd w:id="0"/>
      <w:r>
        <w:rPr>
          <w:rFonts w:ascii="Arial" w:hAnsi="Arial" w:cs="Simplified Arabic"/>
          <w:b/>
          <w:bCs/>
          <w:sz w:val="18"/>
          <w:szCs w:val="18"/>
        </w:rPr>
        <w:t>2014</w:t>
      </w:r>
    </w:p>
    <w:p w:rsidR="00901B2C" w:rsidRPr="00F128E0" w:rsidRDefault="00901B2C" w:rsidP="00901B2C">
      <w:pPr>
        <w:jc w:val="center"/>
        <w:rPr>
          <w:b/>
          <w:bCs/>
          <w:sz w:val="8"/>
          <w:szCs w:val="8"/>
          <w:rtl/>
        </w:rPr>
      </w:pPr>
      <w:r w:rsidRPr="00F128E0">
        <w:rPr>
          <w:b/>
          <w:bCs/>
          <w:sz w:val="8"/>
          <w:szCs w:val="8"/>
        </w:rPr>
        <w:t>.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696"/>
        <w:gridCol w:w="904"/>
        <w:gridCol w:w="910"/>
        <w:gridCol w:w="3428"/>
      </w:tblGrid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8955F6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28E0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28E0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8955F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8955F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1B2C" w:rsidRPr="00BC4938" w:rsidRDefault="00901B2C" w:rsidP="008955F6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</w:pPr>
            <w:r w:rsidRPr="00BC4938">
              <w:rPr>
                <w:rFonts w:ascii="Arial" w:hAnsi="Arial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2013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2014</w:t>
            </w:r>
          </w:p>
        </w:tc>
        <w:tc>
          <w:tcPr>
            <w:tcW w:w="3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الحساب الجاري (صافي)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-2,383.4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-2,149.0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>Current account (net)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السلع (صافي)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-4,682.7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-4,830.2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Goods (net)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الصادرات (فوب)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1,133.7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1,383.6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Exports (fob)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الواردات (فوب)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5,816.4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6,213.8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Imports (fob)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الخدمات (صافي)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-49.5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-206.5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left" w:pos="176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Services (net)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right" w:pos="284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الصادرات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938.1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788.6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Exports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10.3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9.5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Transportation services 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788.5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602.5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Travel services 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الاتصالات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34.1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28.7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Communications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الانشاءات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57.7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64.5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Construction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الأعمال الأخرى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11.6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11.8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Other business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الخدمات  الحكومية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29.8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55.8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Government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أخرى*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15.8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Others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>*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الواردات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987.6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995.1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Imports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النقل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129.3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143.1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Transportation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خدمات السفر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674.2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664.2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Travel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خدمات الاتصالات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18.9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17.2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Communication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خدمات الأعمال الأخرى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91.9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100.6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Other business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خدمات الشخصية والثقافية والترفيهية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  </w:t>
            </w:r>
            <w:r w:rsidRPr="00BC4938">
              <w:rPr>
                <w:rFonts w:ascii="Arial" w:hAnsi="Arial" w:cs="Arial"/>
                <w:sz w:val="16"/>
                <w:szCs w:val="16"/>
              </w:rPr>
              <w:t>Personal cultural recreational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الخدمات الحكومية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43.8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43.8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Government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>
              <w:rPr>
                <w:rFonts w:ascii="Arial" w:hAnsi="Arial" w:cs="Simplified Arabic" w:hint="cs"/>
                <w:noProof w:val="0"/>
                <w:sz w:val="18"/>
                <w:szCs w:val="18"/>
                <w:rtl/>
              </w:rPr>
              <w:t xml:space="preserve">       </w:t>
            </w:r>
            <w:r w:rsidRPr="009120FF">
              <w:rPr>
                <w:rFonts w:ascii="Arial" w:hAnsi="Arial" w:cs="Simplified Arabic" w:hint="cs"/>
                <w:sz w:val="16"/>
                <w:szCs w:val="16"/>
                <w:rtl/>
              </w:rPr>
              <w:t>خدمات الحاسب الآلي والمعلومات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4.2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3.7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    </w:t>
            </w:r>
            <w:r w:rsidRPr="00BD53D7">
              <w:rPr>
                <w:rFonts w:ascii="Arial" w:hAnsi="Arial" w:cs="Arial"/>
                <w:sz w:val="16"/>
                <w:szCs w:val="16"/>
              </w:rPr>
              <w:t>Computer and information services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أخرى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>**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25.1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22.3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Others**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الدخل (صافي)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1,160.3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1,482.5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left" w:pos="176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Income (net)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المقبوضات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1,263.8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1,618.5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Receipts 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1,140.5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1,449.4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Compensation of employees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    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منها: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من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>إسرائيل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1,079.8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1,435.3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Arial"/>
                <w:sz w:val="16"/>
                <w:szCs w:val="16"/>
              </w:rPr>
              <w:t xml:space="preserve">       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Arial"/>
                <w:sz w:val="16"/>
                <w:szCs w:val="16"/>
              </w:rPr>
              <w:t>Of which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</w:t>
            </w:r>
            <w:r w:rsidRPr="00BC4938">
              <w:rPr>
                <w:rFonts w:ascii="Arial" w:hAnsi="Arial" w:cs="Arial"/>
                <w:sz w:val="16"/>
                <w:szCs w:val="16"/>
              </w:rPr>
              <w:t>from Israel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right" w:pos="284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</w:t>
            </w:r>
            <w:r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دخل الاستثمار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123.3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169.0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 Investment income 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المدفوعات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103.5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136.0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pStyle w:val="Header"/>
              <w:tabs>
                <w:tab w:val="clear" w:pos="4153"/>
                <w:tab w:val="clear" w:pos="8306"/>
                <w:tab w:val="left" w:pos="176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Payments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b/>
                <w:bCs/>
                <w:sz w:val="16"/>
                <w:szCs w:val="16"/>
                <w:rtl/>
              </w:rPr>
              <w:t>التحويلات الجارية (صافي)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1,188.5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1,405.2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left" w:pos="173"/>
                <w:tab w:val="left" w:pos="315"/>
              </w:tabs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C4938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Current transfers (net)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right" w:pos="426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التدفقات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الداخلة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إلى فلسطين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1,862.9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2,013.2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Inflows</w:t>
            </w: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tabs>
                <w:tab w:val="right" w:pos="284"/>
              </w:tabs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 للقطاع الحكومي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735.3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614.5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   To the government sector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687.3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562.2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BD53D7">
              <w:rPr>
                <w:rFonts w:ascii="Arial" w:hAnsi="Arial" w:cs="Arial"/>
                <w:i/>
                <w:iCs/>
                <w:sz w:val="16"/>
                <w:szCs w:val="16"/>
              </w:rPr>
              <w:t>of which from Donors transfers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ل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>لقطاع الخاص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1,127.6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1,398.7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Arial"/>
                <w:sz w:val="16"/>
                <w:szCs w:val="16"/>
              </w:rPr>
              <w:t>To the private sector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   </w:t>
            </w: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282.4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231.0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  <w:rtl/>
              </w:rPr>
              <w:t xml:space="preserve">      </w:t>
            </w:r>
            <w:r w:rsidRPr="00BC4938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BD53D7">
              <w:rPr>
                <w:rFonts w:ascii="Arial" w:hAnsi="Arial" w:cs="Arial"/>
                <w:i/>
                <w:iCs/>
                <w:sz w:val="16"/>
                <w:szCs w:val="16"/>
              </w:rPr>
              <w:t>of which from Donors transfers</w:t>
            </w:r>
          </w:p>
        </w:tc>
      </w:tr>
      <w:tr w:rsidR="00901B2C" w:rsidRPr="00F128E0" w:rsidTr="008955F6">
        <w:trPr>
          <w:trHeight w:val="255"/>
          <w:jc w:val="center"/>
        </w:trPr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bidi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BC4938">
              <w:rPr>
                <w:rFonts w:ascii="Arial" w:hAnsi="Arial" w:cs="Simplified Arabic"/>
                <w:sz w:val="16"/>
                <w:szCs w:val="16"/>
              </w:rPr>
              <w:t xml:space="preserve">   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 التدفقات</w:t>
            </w:r>
            <w:r w:rsidRPr="00BC4938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الخارجة</w:t>
            </w:r>
            <w:r w:rsidRPr="00BC4938">
              <w:rPr>
                <w:rFonts w:ascii="Arial" w:hAnsi="Arial" w:cs="Simplified Arabic"/>
                <w:sz w:val="16"/>
                <w:szCs w:val="16"/>
                <w:rtl/>
              </w:rPr>
              <w:t xml:space="preserve"> من فلسطين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674.4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8" w:firstLine="29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608.0</w:t>
            </w:r>
          </w:p>
        </w:tc>
        <w:tc>
          <w:tcPr>
            <w:tcW w:w="3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 xml:space="preserve">    Outflows</w:t>
            </w:r>
          </w:p>
        </w:tc>
      </w:tr>
    </w:tbl>
    <w:p w:rsidR="00901B2C" w:rsidRPr="00F128E0" w:rsidRDefault="00901B2C" w:rsidP="00901B2C">
      <w:pPr>
        <w:bidi/>
        <w:jc w:val="center"/>
        <w:rPr>
          <w:rtl/>
        </w:rPr>
      </w:pPr>
    </w:p>
    <w:p w:rsidR="00901B2C" w:rsidRPr="00422125" w:rsidRDefault="00901B2C" w:rsidP="00901B2C">
      <w:pPr>
        <w:tabs>
          <w:tab w:val="left" w:pos="8997"/>
        </w:tabs>
        <w:bidi/>
        <w:jc w:val="center"/>
        <w:rPr>
          <w:rFonts w:ascii="Simplified Arabic" w:hAnsi="Simplified Arabic" w:cs="Simplified Arabic"/>
          <w:b/>
          <w:bCs/>
          <w:sz w:val="18"/>
          <w:szCs w:val="18"/>
          <w:rtl/>
        </w:rPr>
      </w:pPr>
      <w:r w:rsidRPr="00F128E0">
        <w:rPr>
          <w:rFonts w:cs="Simplified Arabic"/>
          <w:b/>
          <w:bCs/>
          <w:sz w:val="22"/>
          <w:szCs w:val="22"/>
          <w:rtl/>
        </w:rPr>
        <w:br w:type="page"/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lastRenderedPageBreak/>
        <w:t xml:space="preserve">(تابع): ميزان المدفوعات في فلسطين للعامين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2013</w:t>
      </w:r>
      <w:r w:rsidRPr="00422125">
        <w:rPr>
          <w:rFonts w:ascii="Simplified Arabic" w:hAnsi="Simplified Arabic" w:cs="Simplified Arabic"/>
          <w:b/>
          <w:bCs/>
          <w:sz w:val="18"/>
          <w:szCs w:val="18"/>
          <w:rtl/>
        </w:rPr>
        <w:t xml:space="preserve">، </w:t>
      </w:r>
      <w:r>
        <w:rPr>
          <w:rFonts w:ascii="Simplified Arabic" w:hAnsi="Simplified Arabic" w:cs="Simplified Arabic"/>
          <w:b/>
          <w:bCs/>
          <w:sz w:val="18"/>
          <w:szCs w:val="18"/>
        </w:rPr>
        <w:t>2014</w:t>
      </w:r>
    </w:p>
    <w:p w:rsidR="00901B2C" w:rsidRPr="00F128E0" w:rsidRDefault="00901B2C" w:rsidP="00901B2C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F128E0">
        <w:rPr>
          <w:rFonts w:ascii="Arial" w:hAnsi="Arial" w:cs="Simplified Arabic"/>
          <w:b/>
          <w:bCs/>
          <w:sz w:val="18"/>
          <w:szCs w:val="18"/>
        </w:rPr>
        <w:t xml:space="preserve">Balance of Payments In the Palestine for the Years </w:t>
      </w:r>
      <w:r>
        <w:rPr>
          <w:rFonts w:ascii="Arial" w:hAnsi="Arial" w:cs="Simplified Arabic"/>
          <w:b/>
          <w:bCs/>
          <w:sz w:val="18"/>
          <w:szCs w:val="18"/>
        </w:rPr>
        <w:t>2013</w:t>
      </w:r>
      <w:r w:rsidRPr="00F128E0">
        <w:rPr>
          <w:rFonts w:ascii="Arial" w:hAnsi="Arial" w:cs="Simplified Arabic"/>
          <w:b/>
          <w:bCs/>
          <w:sz w:val="18"/>
          <w:szCs w:val="18"/>
        </w:rPr>
        <w:t xml:space="preserve">, </w:t>
      </w:r>
      <w:r>
        <w:rPr>
          <w:rFonts w:ascii="Arial" w:hAnsi="Arial" w:cs="Simplified Arabic"/>
          <w:b/>
          <w:bCs/>
          <w:sz w:val="18"/>
          <w:szCs w:val="18"/>
        </w:rPr>
        <w:t>2014</w:t>
      </w:r>
    </w:p>
    <w:p w:rsidR="00901B2C" w:rsidRPr="00F02F5E" w:rsidRDefault="00901B2C" w:rsidP="00901B2C">
      <w:pPr>
        <w:tabs>
          <w:tab w:val="left" w:pos="8713"/>
          <w:tab w:val="left" w:pos="8893"/>
        </w:tabs>
        <w:bidi/>
        <w:ind w:right="-18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80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9"/>
        <w:gridCol w:w="3312"/>
        <w:gridCol w:w="580"/>
        <w:gridCol w:w="200"/>
        <w:gridCol w:w="780"/>
        <w:gridCol w:w="3190"/>
      </w:tblGrid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8955F6">
            <w:pPr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القيمة </w:t>
            </w:r>
            <w:r w:rsidRPr="00F128E0">
              <w:rPr>
                <w:rFonts w:ascii="Arial" w:hAnsi="Arial" w:cs="Simplified Arabic"/>
                <w:sz w:val="16"/>
                <w:szCs w:val="16"/>
                <w:rtl/>
              </w:rPr>
              <w:t>بالمليون دولار أمريكي</w:t>
            </w:r>
            <w:r w:rsidRPr="00F128E0">
              <w:rPr>
                <w:rFonts w:ascii="Arial" w:hAnsi="Arial" w:cs="Simplified Arabic" w:hint="cs"/>
                <w:sz w:val="16"/>
                <w:szCs w:val="16"/>
                <w:rtl/>
              </w:rPr>
              <w:t xml:space="preserve">                </w:t>
            </w:r>
            <w:r w:rsidRPr="00F128E0">
              <w:rPr>
                <w:rFonts w:ascii="Arial" w:hAnsi="Arial" w:cs="Simplified Arabic"/>
                <w:sz w:val="16"/>
                <w:szCs w:val="16"/>
              </w:rPr>
              <w:t xml:space="preserve"> 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8955F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F128E0" w:rsidRDefault="00901B2C" w:rsidP="008955F6">
            <w:pPr>
              <w:jc w:val="center"/>
              <w:rPr>
                <w:rFonts w:ascii="Arial" w:hAnsi="Arial" w:cs="Simplified Arabic"/>
                <w:sz w:val="16"/>
                <w:szCs w:val="16"/>
                <w:rtl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01B2C" w:rsidRPr="00BC4938" w:rsidRDefault="00901B2C" w:rsidP="008955F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BC4938">
              <w:rPr>
                <w:rFonts w:ascii="Arial" w:hAnsi="Arial" w:cs="Arial"/>
                <w:sz w:val="16"/>
                <w:szCs w:val="16"/>
              </w:rPr>
              <w:t>Value in million USD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422125" w:rsidRDefault="00901B2C" w:rsidP="008955F6">
            <w:pPr>
              <w:pStyle w:val="Heading2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</w:pPr>
            <w:r w:rsidRPr="00422125">
              <w:rPr>
                <w:rFonts w:ascii="Simplified Arabic" w:hAnsi="Simplified Arabic" w:cs="Simplified Arabic"/>
                <w:noProof/>
                <w:sz w:val="16"/>
                <w:szCs w:val="16"/>
                <w:rtl/>
                <w:lang w:val="en-US"/>
              </w:rPr>
              <w:t>البند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C4938" w:rsidRDefault="00901B2C" w:rsidP="008955F6">
            <w:pPr>
              <w:pStyle w:val="Heading2"/>
              <w:overflowPunct w:val="0"/>
              <w:autoSpaceDE w:val="0"/>
              <w:autoSpaceDN w:val="0"/>
              <w:bidi w:val="0"/>
              <w:adjustRightInd w:val="0"/>
              <w:textAlignment w:val="baseline"/>
              <w:rPr>
                <w:rFonts w:ascii="Arial" w:hAnsi="Arial" w:cs="Arial"/>
                <w:noProof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en-US"/>
              </w:rPr>
              <w:t>2014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182BB0" w:rsidRDefault="00901B2C" w:rsidP="008955F6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BB0">
              <w:rPr>
                <w:rFonts w:ascii="Arial" w:hAnsi="Arial" w:cs="Arial"/>
                <w:b/>
                <w:bCs/>
                <w:sz w:val="16"/>
                <w:szCs w:val="16"/>
              </w:rPr>
              <w:t>Item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الرأسمالي والمالي (صافي)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2,144.6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1,765.8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Capital and financial account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الحساب الرأسمالي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551.3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691.0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Capital account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التحويلات الرأسمالية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551.3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691.0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Capital transfers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الداخلة إلى فلسطين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551.3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691.0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    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>Inflows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للقطاع الحكومي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280.9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447.6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government sector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     </w:t>
            </w: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</w:t>
            </w: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  </w:t>
            </w: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>تحويلات الدول المانحة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sz w:val="16"/>
                <w:szCs w:val="16"/>
              </w:rPr>
              <w:t>275.3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sz w:val="16"/>
                <w:szCs w:val="16"/>
              </w:rPr>
              <w:t>439.9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   of which from Donors transfers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للقطاع الخاص 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270.4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243.4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   To the other sectors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      التدفقات الخارجة من فلسطين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 Outflows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حيازة الأصول غير المنتجة غير المالية أو التصرف فيها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>Acquisition / disposal of non-Produced, non-financial assets non-financial assets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</w:t>
            </w: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الحساب المالي (صافي)</w:t>
            </w: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***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1,593.3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1,074.8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Financial account (net)***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      الاستثمار الأجنبي المباشر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224.0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-27.8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Foreign Direct investment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الخارج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48.3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-187.5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abroad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التغير في الاستثمار في فلسطين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175.7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159.7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investment in Palestine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  </w:t>
            </w: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استثمار الحافظة الأجنبي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186.8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-179.0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 Portfolio investment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103.2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-176.1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الخصوم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83.6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-2.9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     </w:t>
            </w: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الاستثمارات الأجنبية الأخرى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1,203.6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1,268.8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   Foreign Other investment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الأصول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885.6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1,095.4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Assets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</w:t>
            </w: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منها  قروض ممنوحة لغير مقيمين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53.0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12.1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Loans to nonresidents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****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1,049.9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1,220.9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Currency and deposits****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Arial"/>
                <w:noProof w:val="0"/>
                <w:sz w:val="16"/>
                <w:szCs w:val="16"/>
                <w:rtl/>
              </w:rPr>
              <w:t xml:space="preserve">       </w:t>
            </w: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 xml:space="preserve">   التغير في  الخصوم (صافي)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318.0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173.4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 xml:space="preserve">         Change in Liabilities (net)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</w:t>
            </w: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  <w:rtl/>
              </w:rPr>
              <w:t xml:space="preserve"> </w:t>
            </w: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منها  قروض من غير مقيمين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7.8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-27.4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Loans nonresidents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bidi/>
              <w:adjustRightInd/>
              <w:textAlignment w:val="auto"/>
              <w:rPr>
                <w:rFonts w:ascii="Arial" w:hAnsi="Arial" w:cs="Simplified Arabic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Simplified Arabic" w:hint="cs"/>
                <w:i/>
                <w:iCs/>
                <w:noProof w:val="0"/>
                <w:sz w:val="16"/>
                <w:szCs w:val="16"/>
                <w:rtl/>
              </w:rPr>
              <w:t xml:space="preserve">             منها عملة وودائع</w:t>
            </w:r>
            <w:r w:rsidRPr="00BD53D7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*****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103.4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101.0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</w:pPr>
            <w:r w:rsidRPr="00BD53D7">
              <w:rPr>
                <w:rFonts w:ascii="Arial" w:hAnsi="Arial" w:cs="Arial"/>
                <w:i/>
                <w:iCs/>
                <w:noProof w:val="0"/>
                <w:sz w:val="16"/>
                <w:szCs w:val="16"/>
              </w:rPr>
              <w:t xml:space="preserve">            Of which Currency and deposits*****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pStyle w:val="Heading9"/>
              <w:jc w:val="left"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</w:rPr>
              <w:t>صافي</w:t>
            </w: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</w:rPr>
              <w:t>السهو</w:t>
            </w: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</w:rPr>
              <w:t>والخطأ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238.8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383.2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pStyle w:val="Heading2"/>
              <w:bidi w:val="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BD53D7">
              <w:rPr>
                <w:rFonts w:ascii="Arial" w:hAnsi="Arial" w:cs="Arial"/>
                <w:sz w:val="16"/>
                <w:szCs w:val="16"/>
                <w:lang w:val="fr-FR"/>
              </w:rPr>
              <w:t xml:space="preserve">Net </w:t>
            </w:r>
            <w:proofErr w:type="spellStart"/>
            <w:r w:rsidRPr="00BD53D7">
              <w:rPr>
                <w:rFonts w:ascii="Arial" w:hAnsi="Arial" w:cs="Arial"/>
                <w:sz w:val="16"/>
                <w:szCs w:val="16"/>
                <w:lang w:val="fr-FR"/>
              </w:rPr>
              <w:t>errors</w:t>
            </w:r>
            <w:proofErr w:type="spellEnd"/>
            <w:r w:rsidRPr="00BD53D7">
              <w:rPr>
                <w:rFonts w:ascii="Arial" w:hAnsi="Arial" w:cs="Arial"/>
                <w:sz w:val="16"/>
                <w:szCs w:val="16"/>
                <w:lang w:val="fr-FR"/>
              </w:rPr>
              <w:t xml:space="preserve"> and omissions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</w:rPr>
              <w:t>الميزان</w:t>
            </w: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  <w:t xml:space="preserve"> </w:t>
            </w: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</w:rPr>
              <w:t>الكلي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15.5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-20.4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pStyle w:val="Heading2"/>
              <w:bidi w:val="0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  <w:lang w:val="fr-FR"/>
              </w:rPr>
            </w:pPr>
            <w:proofErr w:type="spellStart"/>
            <w:r w:rsidRPr="00BD53D7">
              <w:rPr>
                <w:rFonts w:ascii="Arial" w:hAnsi="Arial" w:cs="Arial"/>
                <w:b w:val="0"/>
                <w:bCs w:val="0"/>
                <w:sz w:val="16"/>
                <w:szCs w:val="16"/>
                <w:lang w:val="fr-FR"/>
              </w:rPr>
              <w:t>Overall</w:t>
            </w:r>
            <w:proofErr w:type="spellEnd"/>
            <w:r w:rsidRPr="00BD53D7">
              <w:rPr>
                <w:rFonts w:ascii="Arial" w:hAnsi="Arial" w:cs="Arial"/>
                <w:b w:val="0"/>
                <w:bCs w:val="0"/>
                <w:sz w:val="16"/>
                <w:szCs w:val="16"/>
                <w:lang w:val="fr-FR"/>
              </w:rPr>
              <w:t xml:space="preserve"> balance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bidi/>
              <w:rPr>
                <w:rFonts w:ascii="Simplified Arabic" w:hAnsi="Simplified Arabic" w:cs="Simplified Arabic"/>
                <w:sz w:val="16"/>
                <w:szCs w:val="16"/>
                <w:rtl/>
                <w:lang w:val="fr-FR"/>
              </w:rPr>
            </w:pPr>
            <w:r w:rsidRPr="00BD53D7">
              <w:rPr>
                <w:rFonts w:ascii="Simplified Arabic" w:hAnsi="Simplified Arabic" w:cs="Simplified Arabic"/>
                <w:sz w:val="16"/>
                <w:szCs w:val="16"/>
                <w:rtl/>
              </w:rPr>
              <w:t>التمويل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-15.5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20.4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BD53D7">
              <w:rPr>
                <w:rFonts w:ascii="Arial" w:hAnsi="Arial" w:cs="Arial"/>
                <w:sz w:val="16"/>
                <w:szCs w:val="16"/>
                <w:lang w:val="fr-FR"/>
              </w:rPr>
              <w:t xml:space="preserve">Financing </w:t>
            </w:r>
          </w:p>
        </w:tc>
      </w:tr>
      <w:tr w:rsidR="00901B2C" w:rsidRPr="00BD53D7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</w:pPr>
            <w:r w:rsidRPr="00BD53D7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التمويل الاستثنائي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01B2C" w:rsidRPr="00BD53D7" w:rsidRDefault="00901B2C" w:rsidP="008955F6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53D7">
              <w:rPr>
                <w:rFonts w:ascii="Arial" w:hAnsi="Arial" w:cs="Arial"/>
                <w:sz w:val="16"/>
                <w:szCs w:val="16"/>
              </w:rPr>
              <w:t>7.6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noProof w:val="0"/>
                <w:sz w:val="16"/>
                <w:szCs w:val="16"/>
              </w:rPr>
              <w:t>Exceptional financing</w:t>
            </w:r>
          </w:p>
        </w:tc>
      </w:tr>
      <w:tr w:rsidR="00901B2C" w:rsidRPr="00F128E0" w:rsidTr="008955F6">
        <w:trPr>
          <w:gridBefore w:val="1"/>
          <w:wBefore w:w="19" w:type="dxa"/>
          <w:trHeight w:val="227"/>
          <w:jc w:val="center"/>
        </w:trPr>
        <w:tc>
          <w:tcPr>
            <w:tcW w:w="3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bidi/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</w:pP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التغير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في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الأصول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الاحتياطية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 (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lang w:val="fr-FR"/>
              </w:rPr>
              <w:t xml:space="preserve"> -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 xml:space="preserve">= 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</w:rPr>
              <w:t>زيادة</w:t>
            </w:r>
            <w:r w:rsidRPr="00BD53D7">
              <w:rPr>
                <w:rFonts w:ascii="Simplified Arabic" w:hAnsi="Simplified Arabic" w:cs="Simplified Arabic"/>
                <w:b/>
                <w:bCs/>
                <w:sz w:val="16"/>
                <w:szCs w:val="16"/>
                <w:rtl/>
                <w:lang w:val="fr-FR"/>
              </w:rPr>
              <w:t>)</w:t>
            </w:r>
          </w:p>
        </w:tc>
        <w:tc>
          <w:tcPr>
            <w:tcW w:w="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-21.1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</w:rPr>
              <w:t>12.8</w:t>
            </w: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B2C" w:rsidRPr="00BD53D7" w:rsidRDefault="00901B2C" w:rsidP="008955F6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D53D7">
              <w:rPr>
                <w:rFonts w:ascii="Arial" w:hAnsi="Arial" w:cs="Arial"/>
                <w:b/>
                <w:bCs/>
                <w:sz w:val="16"/>
                <w:szCs w:val="16"/>
                <w:lang w:val="fr-FR"/>
              </w:rPr>
              <w:t>Change in Reserve assets (- = Increase)</w:t>
            </w:r>
          </w:p>
        </w:tc>
      </w:tr>
      <w:tr w:rsidR="00901B2C" w:rsidRPr="00F128E0" w:rsidTr="00901B2C">
        <w:tblPrEx>
          <w:tblCellMar>
            <w:left w:w="108" w:type="dxa"/>
            <w:right w:w="108" w:type="dxa"/>
          </w:tblCellMar>
        </w:tblPrEx>
        <w:trPr>
          <w:trHeight w:val="541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901B2C" w:rsidRDefault="00901B2C" w:rsidP="00901B2C">
            <w:pPr>
              <w:tabs>
                <w:tab w:val="left" w:pos="2052"/>
                <w:tab w:val="left" w:pos="2478"/>
              </w:tabs>
              <w:bidi/>
              <w:jc w:val="lowKashida"/>
              <w:rPr>
                <w:rFonts w:cs="Simplified Arabic" w:hint="cs"/>
                <w:sz w:val="14"/>
                <w:szCs w:val="14"/>
                <w:rtl/>
              </w:rPr>
            </w:pPr>
            <w:bookmarkStart w:id="1" w:name="OLE_LINK2"/>
            <w:r w:rsidRPr="00BD53D7">
              <w:rPr>
                <w:rFonts w:cs="Simplified Arabic"/>
                <w:sz w:val="14"/>
                <w:szCs w:val="14"/>
              </w:rPr>
              <w:t>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تشمل خدمات التأمين، الخدمات المالية، وخدمات المعلومات والكمبيوتر، رسوم الامتياز والتراخيص، والخدمات الشخصية والترفيهية والثقافية.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spacing w:before="40"/>
              <w:ind w:left="24" w:right="24"/>
              <w:jc w:val="lowKashida"/>
              <w:rPr>
                <w:rFonts w:ascii="Arial" w:hAnsi="Arial" w:cs="Arial"/>
                <w:sz w:val="14"/>
                <w:szCs w:val="14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 Include insurance, financial, information and computer, royalties and licenses, and personal cultural recreational services</w:t>
            </w:r>
            <w:r w:rsidRPr="00BD53D7">
              <w:rPr>
                <w:rFonts w:ascii="Arial" w:hAnsi="Arial" w:cs="Arial" w:hint="cs"/>
                <w:sz w:val="14"/>
                <w:szCs w:val="14"/>
                <w:rtl/>
              </w:rPr>
              <w:t>.</w:t>
            </w:r>
          </w:p>
        </w:tc>
      </w:tr>
      <w:tr w:rsidR="00901B2C" w:rsidRPr="00F128E0" w:rsidTr="008955F6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bidi/>
              <w:jc w:val="lowKashida"/>
              <w:rPr>
                <w:rFonts w:cs="Simplified Arabic"/>
                <w:b/>
                <w:bCs/>
                <w:sz w:val="14"/>
                <w:szCs w:val="14"/>
              </w:rPr>
            </w:pPr>
            <w:r w:rsidRPr="00BD53D7">
              <w:rPr>
                <w:rFonts w:cs="Simplified Arabic"/>
                <w:sz w:val="14"/>
                <w:szCs w:val="14"/>
              </w:rPr>
              <w:t>**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 تشمل خدمات المالية، </w:t>
            </w:r>
            <w:r w:rsidRPr="00BD53D7">
              <w:rPr>
                <w:rFonts w:cs="Simplified Arabic" w:hint="cs"/>
                <w:sz w:val="14"/>
                <w:szCs w:val="14"/>
                <w:rtl/>
                <w:lang w:bidi="ar-JO"/>
              </w:rPr>
              <w:t>الانشاءات،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المعلومات والكمبيوتر، رسوم الامتياز والتراخيص وخدمات التأمين.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ind w:left="23"/>
              <w:jc w:val="lowKashida"/>
              <w:rPr>
                <w:rFonts w:ascii="Arial" w:hAnsi="Arial" w:cs="Arial"/>
                <w:sz w:val="14"/>
                <w:szCs w:val="14"/>
                <w:rtl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 Include financial,construction, information and computer, royalties and licenses fees, insurance services.</w:t>
            </w:r>
          </w:p>
        </w:tc>
      </w:tr>
      <w:tr w:rsidR="00901B2C" w:rsidRPr="00F128E0" w:rsidTr="008955F6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bidi/>
              <w:ind w:left="426" w:hanging="426"/>
              <w:jc w:val="lowKashida"/>
              <w:rPr>
                <w:rFonts w:cs="Simplified Arabic"/>
                <w:sz w:val="14"/>
                <w:szCs w:val="14"/>
              </w:rPr>
            </w:pPr>
            <w:r w:rsidRPr="00BD53D7">
              <w:rPr>
                <w:rFonts w:cs="Simplified Arabic"/>
                <w:sz w:val="14"/>
                <w:szCs w:val="14"/>
              </w:rPr>
              <w:t>***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</w:t>
            </w:r>
            <w:r w:rsidRPr="00BD53D7">
              <w:rPr>
                <w:rFonts w:cs="Simplified Arabic"/>
                <w:sz w:val="14"/>
                <w:szCs w:val="14"/>
              </w:rPr>
              <w:t xml:space="preserve"> 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يشمل الأصول الاحتياطية.</w:t>
            </w:r>
            <w:r w:rsidRPr="00BD53D7">
              <w:rPr>
                <w:rFonts w:cs="Simplified Arabic"/>
                <w:sz w:val="14"/>
                <w:szCs w:val="14"/>
                <w:rtl/>
              </w:rPr>
              <w:t xml:space="preserve">                                       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        </w:t>
            </w:r>
            <w:r w:rsidRPr="00BD53D7">
              <w:rPr>
                <w:rFonts w:cs="Simplified Arabic"/>
                <w:sz w:val="14"/>
                <w:szCs w:val="14"/>
                <w:rtl/>
              </w:rPr>
              <w:t xml:space="preserve">                     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ind w:left="24" w:hanging="24"/>
              <w:jc w:val="lowKashida"/>
              <w:rPr>
                <w:rFonts w:ascii="Arial" w:hAnsi="Arial" w:cs="Arial"/>
                <w:sz w:val="14"/>
                <w:szCs w:val="14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*** Include reserve assets.</w:t>
            </w:r>
          </w:p>
        </w:tc>
      </w:tr>
      <w:tr w:rsidR="00901B2C" w:rsidRPr="00F128E0" w:rsidTr="008955F6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901B2C">
            <w:pPr>
              <w:bidi/>
              <w:ind w:left="32" w:hanging="32"/>
              <w:jc w:val="lowKashida"/>
              <w:rPr>
                <w:rFonts w:cs="Simplified Arabic"/>
                <w:sz w:val="14"/>
                <w:szCs w:val="14"/>
              </w:rPr>
            </w:pPr>
            <w:r w:rsidRPr="00BD53D7">
              <w:rPr>
                <w:rFonts w:cs="Simplified Arabic"/>
                <w:sz w:val="14"/>
                <w:szCs w:val="14"/>
              </w:rPr>
              <w:t>****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عملة </w:t>
            </w:r>
            <w:r w:rsidRPr="00BD53D7">
              <w:rPr>
                <w:rFonts w:cs="Simplified Arabic" w:hint="cs"/>
                <w:sz w:val="14"/>
                <w:szCs w:val="14"/>
                <w:rtl/>
                <w:lang w:val="fr-FR"/>
              </w:rPr>
              <w:t>و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ودائع: تشمل النقد من العملات الأجنبية في صناديق البنوك وودائع المؤسسات الفلسطينية المودعة خارج فلسطين.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ind w:left="27"/>
              <w:jc w:val="lowKashida"/>
              <w:rPr>
                <w:rFonts w:ascii="Arial" w:hAnsi="Arial" w:cs="Arial"/>
                <w:sz w:val="14"/>
                <w:szCs w:val="14"/>
                <w:rtl/>
                <w:lang w:val="en-GB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 xml:space="preserve">**** Currency and deposits: Including the cash of foreign currency in the banks and the deposits of the Palestinian institutions deposited abraod. </w:t>
            </w:r>
          </w:p>
        </w:tc>
      </w:tr>
      <w:tr w:rsidR="00901B2C" w:rsidRPr="00F128E0" w:rsidTr="008955F6">
        <w:tblPrEx>
          <w:tblCellMar>
            <w:left w:w="108" w:type="dxa"/>
            <w:right w:w="108" w:type="dxa"/>
          </w:tblCellMar>
        </w:tblPrEx>
        <w:trPr>
          <w:trHeight w:val="227"/>
          <w:jc w:val="center"/>
        </w:trPr>
        <w:tc>
          <w:tcPr>
            <w:tcW w:w="39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bidi/>
              <w:ind w:left="32" w:hanging="32"/>
              <w:jc w:val="lowKashida"/>
              <w:rPr>
                <w:rFonts w:cs="Simplified Arabic" w:hint="cs"/>
                <w:sz w:val="14"/>
                <w:szCs w:val="14"/>
                <w:rtl/>
              </w:rPr>
            </w:pPr>
            <w:r w:rsidRPr="00BD53D7">
              <w:rPr>
                <w:rFonts w:cs="Simplified Arabic"/>
                <w:sz w:val="14"/>
                <w:szCs w:val="14"/>
              </w:rPr>
              <w:t>*****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 xml:space="preserve"> عملة </w:t>
            </w:r>
            <w:r w:rsidRPr="00BD53D7">
              <w:rPr>
                <w:rFonts w:cs="Simplified Arabic" w:hint="cs"/>
                <w:sz w:val="14"/>
                <w:szCs w:val="14"/>
                <w:rtl/>
                <w:lang w:val="fr-FR"/>
              </w:rPr>
              <w:t>و</w:t>
            </w:r>
            <w:r w:rsidRPr="00BD53D7">
              <w:rPr>
                <w:rFonts w:cs="Simplified Arabic" w:hint="cs"/>
                <w:sz w:val="14"/>
                <w:szCs w:val="14"/>
                <w:rtl/>
              </w:rPr>
              <w:t>ودائع: تشمل ودائع غير المقيمين المودعة في البنوك المحلية.</w:t>
            </w:r>
          </w:p>
        </w:tc>
        <w:tc>
          <w:tcPr>
            <w:tcW w:w="4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1B2C" w:rsidRPr="00BD53D7" w:rsidRDefault="00901B2C" w:rsidP="008955F6">
            <w:pPr>
              <w:ind w:left="27" w:right="209"/>
              <w:jc w:val="lowKashida"/>
              <w:rPr>
                <w:rFonts w:ascii="Arial" w:hAnsi="Arial" w:cs="Arial"/>
                <w:sz w:val="14"/>
                <w:szCs w:val="14"/>
              </w:rPr>
            </w:pPr>
            <w:r w:rsidRPr="00BD53D7">
              <w:rPr>
                <w:rFonts w:ascii="Arial" w:hAnsi="Arial" w:cs="Arial"/>
                <w:sz w:val="14"/>
                <w:szCs w:val="14"/>
              </w:rPr>
              <w:t>***** Currency and deposits : Includes the deposits of non-residents deposited in Local banks.</w:t>
            </w:r>
          </w:p>
        </w:tc>
      </w:tr>
      <w:bookmarkEnd w:id="1"/>
    </w:tbl>
    <w:p w:rsidR="00F72011" w:rsidRPr="00901B2C" w:rsidRDefault="00F72011" w:rsidP="00901B2C">
      <w:pPr>
        <w:overflowPunct/>
        <w:autoSpaceDE/>
        <w:autoSpaceDN/>
        <w:adjustRightInd/>
        <w:textAlignment w:val="auto"/>
        <w:rPr>
          <w:i/>
          <w:iCs/>
        </w:rPr>
      </w:pPr>
    </w:p>
    <w:sectPr w:rsidR="00F72011" w:rsidRPr="00901B2C" w:rsidSect="00680C6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Start w:val="2"/>
      </w:footnotePr>
      <w:endnotePr>
        <w:numFmt w:val="lowerLetter"/>
      </w:endnotePr>
      <w:pgSz w:w="9639" w:h="13608" w:code="9"/>
      <w:pgMar w:top="1134" w:right="1134" w:bottom="1134" w:left="1134" w:header="709" w:footer="709" w:gutter="0"/>
      <w:pgNumType w:start="221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E0F" w:rsidRDefault="004C7E0F" w:rsidP="00D67D38">
      <w:r>
        <w:separator/>
      </w:r>
    </w:p>
  </w:endnote>
  <w:endnote w:type="continuationSeparator" w:id="0">
    <w:p w:rsidR="004C7E0F" w:rsidRDefault="004C7E0F" w:rsidP="00D67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224C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95B1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95B1A">
      <w:rPr>
        <w:rStyle w:val="PageNumber"/>
      </w:rPr>
      <w:t>52</w:t>
    </w:r>
    <w:r>
      <w:rPr>
        <w:rStyle w:val="PageNumber"/>
      </w:rPr>
      <w:fldChar w:fldCharType="end"/>
    </w:r>
  </w:p>
  <w:p w:rsidR="00A95B1A" w:rsidRDefault="00A95B1A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Pr="00663465" w:rsidRDefault="00224C9D">
    <w:pPr>
      <w:pStyle w:val="Footer"/>
      <w:framePr w:wrap="around" w:vAnchor="text" w:hAnchor="margin" w:xAlign="center" w:y="1"/>
      <w:rPr>
        <w:rStyle w:val="PageNumber"/>
        <w:rFonts w:ascii="Simplified Arabic" w:hAnsi="Simplified Arabic" w:cs="Simplified Arabic"/>
        <w:sz w:val="16"/>
        <w:szCs w:val="16"/>
      </w:rPr>
    </w:pP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begin"/>
    </w:r>
    <w:r w:rsidR="00A95B1A" w:rsidRPr="00663465">
      <w:rPr>
        <w:rStyle w:val="PageNumber"/>
        <w:rFonts w:ascii="Simplified Arabic" w:hAnsi="Simplified Arabic" w:cs="Simplified Arabic"/>
        <w:sz w:val="16"/>
        <w:szCs w:val="16"/>
      </w:rPr>
      <w:instrText xml:space="preserve">PAGE  </w:instrTex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separate"/>
    </w:r>
    <w:r w:rsidR="00901B2C">
      <w:rPr>
        <w:rStyle w:val="PageNumber"/>
        <w:rFonts w:ascii="Simplified Arabic" w:hAnsi="Simplified Arabic" w:cs="Simplified Arabic"/>
        <w:sz w:val="16"/>
        <w:szCs w:val="16"/>
      </w:rPr>
      <w:t>221</w:t>
    </w:r>
    <w:r w:rsidRPr="00663465">
      <w:rPr>
        <w:rStyle w:val="PageNumber"/>
        <w:rFonts w:ascii="Simplified Arabic" w:hAnsi="Simplified Arabic" w:cs="Simplified Arabic"/>
        <w:sz w:val="16"/>
        <w:szCs w:val="16"/>
      </w:rPr>
      <w:fldChar w:fldCharType="end"/>
    </w:r>
  </w:p>
  <w:p w:rsidR="00A95B1A" w:rsidRPr="00B81B00" w:rsidRDefault="00A95B1A" w:rsidP="00B81B00">
    <w:pPr>
      <w:pStyle w:val="Footer"/>
      <w:tabs>
        <w:tab w:val="clear" w:pos="4153"/>
        <w:tab w:val="center" w:pos="4678"/>
      </w:tabs>
      <w:rPr>
        <w:rFonts w:ascii="Simplified Arabic" w:hAnsi="Simplified Arabic" w:cs="Simplified Arabic"/>
        <w:sz w:val="16"/>
        <w:szCs w:val="16"/>
      </w:rPr>
    </w:pPr>
    <w:r w:rsidRPr="00B81B00">
      <w:rPr>
        <w:rFonts w:ascii="Simplified Arabic" w:hAnsi="Simplified Arabic" w:cs="Simplified Arabic"/>
        <w:sz w:val="16"/>
        <w:szCs w:val="16"/>
        <w:rtl/>
      </w:rPr>
      <w:t>ميزان المدفوعات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A95B1A">
    <w:pPr>
      <w:pStyle w:val="Footer"/>
      <w:bidi/>
      <w:jc w:val="cen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E0F" w:rsidRDefault="004C7E0F" w:rsidP="00D67D38">
      <w:r>
        <w:separator/>
      </w:r>
    </w:p>
  </w:footnote>
  <w:footnote w:type="continuationSeparator" w:id="0">
    <w:p w:rsidR="004C7E0F" w:rsidRDefault="004C7E0F" w:rsidP="00D67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6B0751" w:rsidP="00690974">
    <w:pPr>
      <w:pStyle w:val="Header"/>
      <w:tabs>
        <w:tab w:val="right" w:pos="6803"/>
      </w:tabs>
      <w:bidi/>
      <w:rPr>
        <w:rFonts w:ascii="Simplified Arabic" w:hAnsi="Simplified Arabic" w:cs="Simplified Arabic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ascii="Simplified Arabic" w:hAnsi="Simplified Arabic" w:cs="Simplified Arabic" w:hint="cs"/>
        <w:szCs w:val="16"/>
        <w:rtl/>
      </w:rPr>
      <w:t xml:space="preserve"> </w:t>
    </w:r>
    <w:r w:rsidR="00A95B1A">
      <w:rPr>
        <w:rFonts w:ascii="Simplified Arabic" w:hAnsi="Simplified Arabic" w:cs="Simplified Arabic"/>
        <w:szCs w:val="16"/>
        <w:rtl/>
      </w:rPr>
      <w:t>كتاب فلسطين الإحصائي السنوي 201</w:t>
    </w:r>
    <w:r w:rsidR="00690974">
      <w:rPr>
        <w:rFonts w:ascii="Simplified Arabic" w:hAnsi="Simplified Arabic" w:cs="Simplified Arabic" w:hint="cs"/>
        <w:szCs w:val="16"/>
        <w:rtl/>
      </w:rPr>
      <w:t>5</w:t>
    </w:r>
    <w:r w:rsidR="00A95B1A">
      <w:rPr>
        <w:rFonts w:ascii="Simplified Arabic" w:hAnsi="Simplified Arabic" w:cs="Simplified Arabic"/>
        <w:szCs w:val="16"/>
        <w:rtl/>
      </w:rPr>
      <w:t xml:space="preserve">                       </w:t>
    </w:r>
    <w:r w:rsidR="00A95B1A">
      <w:rPr>
        <w:rFonts w:ascii="Simplified Arabic" w:hAnsi="Simplified Arabic" w:cs="Simplified Arabic" w:hint="cs"/>
        <w:szCs w:val="16"/>
        <w:rtl/>
      </w:rPr>
      <w:t xml:space="preserve"> </w:t>
    </w:r>
    <w:r w:rsidR="00A95B1A">
      <w:rPr>
        <w:rFonts w:ascii="Simplified Arabic" w:hAnsi="Simplified Arabic" w:cs="Simplified Arabic"/>
        <w:szCs w:val="16"/>
        <w:rtl/>
      </w:rPr>
      <w:t xml:space="preserve">                           </w:t>
    </w:r>
    <w:r w:rsidR="00A95B1A">
      <w:rPr>
        <w:rFonts w:ascii="Simplified Arabic" w:hAnsi="Simplified Arabic" w:cs="Simplified Arabic" w:hint="cs"/>
        <w:szCs w:val="16"/>
        <w:rtl/>
      </w:rPr>
      <w:t xml:space="preserve">           </w:t>
    </w:r>
    <w:r w:rsidR="00A95B1A">
      <w:rPr>
        <w:rFonts w:ascii="Simplified Arabic" w:hAnsi="Simplified Arabic" w:cs="Simplified Arabic"/>
        <w:szCs w:val="16"/>
        <w:rtl/>
      </w:rPr>
      <w:t xml:space="preserve">       الفلســطينيون في </w:t>
    </w:r>
    <w:r w:rsidR="00A95B1A">
      <w:rPr>
        <w:rFonts w:ascii="Simplified Arabic" w:hAnsi="Simplified Arabic" w:cs="Simplified Arabic" w:hint="cs"/>
        <w:szCs w:val="16"/>
        <w:rtl/>
      </w:rPr>
      <w:t>فلسطين</w:t>
    </w:r>
    <w:r w:rsidR="00A95B1A">
      <w:rPr>
        <w:rFonts w:ascii="Simplified Arabic" w:hAnsi="Simplified Arabic" w:cs="Simplified Arabic"/>
        <w:szCs w:val="16"/>
        <w:rtl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B1A" w:rsidRDefault="00A95B1A">
    <w:pPr>
      <w:pStyle w:val="Header"/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91137" fillcolor="silver" strokecolor="silver">
      <v:fill color="silver" focus="50%" type="gradient"/>
      <v:stroke color="silver" weight="2.25pt"/>
    </o:shapedefaults>
  </w:hdrShapeDefaults>
  <w:footnotePr>
    <w:numStart w:val="2"/>
    <w:footnote w:id="-1"/>
    <w:footnote w:id="0"/>
  </w:footnotePr>
  <w:endnotePr>
    <w:numFmt w:val="lowerLetter"/>
    <w:endnote w:id="-1"/>
    <w:endnote w:id="0"/>
  </w:endnotePr>
  <w:compat/>
  <w:rsids>
    <w:rsidRoot w:val="00733CA7"/>
    <w:rsid w:val="0000290D"/>
    <w:rsid w:val="00035E63"/>
    <w:rsid w:val="000447DA"/>
    <w:rsid w:val="000715C6"/>
    <w:rsid w:val="00083B28"/>
    <w:rsid w:val="00085181"/>
    <w:rsid w:val="000875A3"/>
    <w:rsid w:val="000C0109"/>
    <w:rsid w:val="000C3B9E"/>
    <w:rsid w:val="000D2269"/>
    <w:rsid w:val="000D373E"/>
    <w:rsid w:val="000D76E1"/>
    <w:rsid w:val="000F5504"/>
    <w:rsid w:val="001011E6"/>
    <w:rsid w:val="001040C8"/>
    <w:rsid w:val="0014097B"/>
    <w:rsid w:val="0014219A"/>
    <w:rsid w:val="00145093"/>
    <w:rsid w:val="001575AE"/>
    <w:rsid w:val="001622CF"/>
    <w:rsid w:val="00175EDB"/>
    <w:rsid w:val="00182BB0"/>
    <w:rsid w:val="001961DB"/>
    <w:rsid w:val="001A3A9E"/>
    <w:rsid w:val="001B2587"/>
    <w:rsid w:val="001B6D2C"/>
    <w:rsid w:val="001C6752"/>
    <w:rsid w:val="001D3FEC"/>
    <w:rsid w:val="001E7155"/>
    <w:rsid w:val="001F1B3C"/>
    <w:rsid w:val="00204780"/>
    <w:rsid w:val="00217ED9"/>
    <w:rsid w:val="00224C9D"/>
    <w:rsid w:val="0023695A"/>
    <w:rsid w:val="00254DF2"/>
    <w:rsid w:val="002551F5"/>
    <w:rsid w:val="00263069"/>
    <w:rsid w:val="002741D4"/>
    <w:rsid w:val="002752E3"/>
    <w:rsid w:val="002A7BCA"/>
    <w:rsid w:val="002B1454"/>
    <w:rsid w:val="002C11C1"/>
    <w:rsid w:val="002D64A0"/>
    <w:rsid w:val="002D64C0"/>
    <w:rsid w:val="002F184C"/>
    <w:rsid w:val="0030694F"/>
    <w:rsid w:val="00316994"/>
    <w:rsid w:val="00321A7E"/>
    <w:rsid w:val="00332BDA"/>
    <w:rsid w:val="00337B74"/>
    <w:rsid w:val="00354E3C"/>
    <w:rsid w:val="00356BE0"/>
    <w:rsid w:val="00362795"/>
    <w:rsid w:val="00370ECD"/>
    <w:rsid w:val="003714E0"/>
    <w:rsid w:val="0037338E"/>
    <w:rsid w:val="003C3127"/>
    <w:rsid w:val="003E52AB"/>
    <w:rsid w:val="00403D80"/>
    <w:rsid w:val="004044AB"/>
    <w:rsid w:val="004053F7"/>
    <w:rsid w:val="00422125"/>
    <w:rsid w:val="00424718"/>
    <w:rsid w:val="00453358"/>
    <w:rsid w:val="00473BDF"/>
    <w:rsid w:val="0048690D"/>
    <w:rsid w:val="004B106A"/>
    <w:rsid w:val="004B6059"/>
    <w:rsid w:val="004B7F50"/>
    <w:rsid w:val="004C7E0F"/>
    <w:rsid w:val="004D4C6D"/>
    <w:rsid w:val="004E02BD"/>
    <w:rsid w:val="004F4071"/>
    <w:rsid w:val="005127C1"/>
    <w:rsid w:val="005528B1"/>
    <w:rsid w:val="00564965"/>
    <w:rsid w:val="005733EC"/>
    <w:rsid w:val="005A51EF"/>
    <w:rsid w:val="005B67F9"/>
    <w:rsid w:val="005D5F66"/>
    <w:rsid w:val="005D7826"/>
    <w:rsid w:val="005E6213"/>
    <w:rsid w:val="005F4E47"/>
    <w:rsid w:val="006174E5"/>
    <w:rsid w:val="00642FF5"/>
    <w:rsid w:val="006467CA"/>
    <w:rsid w:val="00663465"/>
    <w:rsid w:val="00680C68"/>
    <w:rsid w:val="00681D06"/>
    <w:rsid w:val="00690974"/>
    <w:rsid w:val="0069137A"/>
    <w:rsid w:val="00692B7E"/>
    <w:rsid w:val="006B0751"/>
    <w:rsid w:val="006E7B8B"/>
    <w:rsid w:val="006F6046"/>
    <w:rsid w:val="007055C9"/>
    <w:rsid w:val="00733CA7"/>
    <w:rsid w:val="00737EA5"/>
    <w:rsid w:val="00773264"/>
    <w:rsid w:val="0077565F"/>
    <w:rsid w:val="007915E8"/>
    <w:rsid w:val="007B1484"/>
    <w:rsid w:val="007B3007"/>
    <w:rsid w:val="007C0FFC"/>
    <w:rsid w:val="007D3444"/>
    <w:rsid w:val="008221C5"/>
    <w:rsid w:val="00833837"/>
    <w:rsid w:val="00842A6A"/>
    <w:rsid w:val="00845E05"/>
    <w:rsid w:val="00861B62"/>
    <w:rsid w:val="00880269"/>
    <w:rsid w:val="008A6B84"/>
    <w:rsid w:val="008B0B4E"/>
    <w:rsid w:val="008B15FA"/>
    <w:rsid w:val="008B3166"/>
    <w:rsid w:val="008B4722"/>
    <w:rsid w:val="008C65A8"/>
    <w:rsid w:val="008C6C96"/>
    <w:rsid w:val="008D48A8"/>
    <w:rsid w:val="008D7CA9"/>
    <w:rsid w:val="008F7FD8"/>
    <w:rsid w:val="00901B2C"/>
    <w:rsid w:val="009345E7"/>
    <w:rsid w:val="00940D82"/>
    <w:rsid w:val="00941336"/>
    <w:rsid w:val="00991565"/>
    <w:rsid w:val="009E328C"/>
    <w:rsid w:val="00A32DA6"/>
    <w:rsid w:val="00A46DEC"/>
    <w:rsid w:val="00A47703"/>
    <w:rsid w:val="00A538EA"/>
    <w:rsid w:val="00A576D9"/>
    <w:rsid w:val="00A63525"/>
    <w:rsid w:val="00A67D79"/>
    <w:rsid w:val="00A7224C"/>
    <w:rsid w:val="00A760E2"/>
    <w:rsid w:val="00A95B1A"/>
    <w:rsid w:val="00AA54E4"/>
    <w:rsid w:val="00AB2DDD"/>
    <w:rsid w:val="00AD1DF2"/>
    <w:rsid w:val="00AE0499"/>
    <w:rsid w:val="00AE57C7"/>
    <w:rsid w:val="00AF2E88"/>
    <w:rsid w:val="00B00808"/>
    <w:rsid w:val="00B102BF"/>
    <w:rsid w:val="00B119C3"/>
    <w:rsid w:val="00B26205"/>
    <w:rsid w:val="00B30064"/>
    <w:rsid w:val="00B414B6"/>
    <w:rsid w:val="00B43412"/>
    <w:rsid w:val="00B44C4B"/>
    <w:rsid w:val="00B55F22"/>
    <w:rsid w:val="00B7562D"/>
    <w:rsid w:val="00B81B00"/>
    <w:rsid w:val="00B9219D"/>
    <w:rsid w:val="00BB7AB6"/>
    <w:rsid w:val="00BC476C"/>
    <w:rsid w:val="00BC4938"/>
    <w:rsid w:val="00BD3E2F"/>
    <w:rsid w:val="00BD609F"/>
    <w:rsid w:val="00BD764F"/>
    <w:rsid w:val="00BD7A2D"/>
    <w:rsid w:val="00C01E87"/>
    <w:rsid w:val="00C0458E"/>
    <w:rsid w:val="00C30B42"/>
    <w:rsid w:val="00C3473A"/>
    <w:rsid w:val="00C3560B"/>
    <w:rsid w:val="00C41EF0"/>
    <w:rsid w:val="00C57905"/>
    <w:rsid w:val="00C83025"/>
    <w:rsid w:val="00C87777"/>
    <w:rsid w:val="00CB32C3"/>
    <w:rsid w:val="00CD4493"/>
    <w:rsid w:val="00D0216C"/>
    <w:rsid w:val="00D0731E"/>
    <w:rsid w:val="00D15AE6"/>
    <w:rsid w:val="00D40781"/>
    <w:rsid w:val="00D53889"/>
    <w:rsid w:val="00D55EA1"/>
    <w:rsid w:val="00D57D76"/>
    <w:rsid w:val="00D62146"/>
    <w:rsid w:val="00D67D38"/>
    <w:rsid w:val="00D67D6B"/>
    <w:rsid w:val="00D73F62"/>
    <w:rsid w:val="00D814AF"/>
    <w:rsid w:val="00D85D00"/>
    <w:rsid w:val="00DA051F"/>
    <w:rsid w:val="00DB153B"/>
    <w:rsid w:val="00DB462D"/>
    <w:rsid w:val="00DD7744"/>
    <w:rsid w:val="00DE10DF"/>
    <w:rsid w:val="00DF22CF"/>
    <w:rsid w:val="00DF71EC"/>
    <w:rsid w:val="00DF7368"/>
    <w:rsid w:val="00E1116D"/>
    <w:rsid w:val="00E25237"/>
    <w:rsid w:val="00E478DF"/>
    <w:rsid w:val="00E501C0"/>
    <w:rsid w:val="00E529F4"/>
    <w:rsid w:val="00E62320"/>
    <w:rsid w:val="00E64697"/>
    <w:rsid w:val="00E75F31"/>
    <w:rsid w:val="00E90C63"/>
    <w:rsid w:val="00E92B37"/>
    <w:rsid w:val="00E92E8E"/>
    <w:rsid w:val="00E96A3C"/>
    <w:rsid w:val="00EA1B12"/>
    <w:rsid w:val="00EA67CC"/>
    <w:rsid w:val="00EB0CB0"/>
    <w:rsid w:val="00EB2776"/>
    <w:rsid w:val="00EB621F"/>
    <w:rsid w:val="00EF6F12"/>
    <w:rsid w:val="00F00ECC"/>
    <w:rsid w:val="00F02F5E"/>
    <w:rsid w:val="00F128E0"/>
    <w:rsid w:val="00F44319"/>
    <w:rsid w:val="00F477EE"/>
    <w:rsid w:val="00F502C9"/>
    <w:rsid w:val="00F72011"/>
    <w:rsid w:val="00F87843"/>
    <w:rsid w:val="00FA2547"/>
    <w:rsid w:val="00FA737C"/>
    <w:rsid w:val="00FD3928"/>
    <w:rsid w:val="00FD6F82"/>
    <w:rsid w:val="00FE0801"/>
    <w:rsid w:val="00FE4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 fillcolor="silver" strokecolor="silver">
      <v:fill color="silver" focus="50%" type="gradient"/>
      <v:stroke color="silver" weight="2.25pt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  <o:entry new="5" old="4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B9E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0C3B9E"/>
    <w:pPr>
      <w:keepNext/>
      <w:tabs>
        <w:tab w:val="left" w:pos="5896"/>
      </w:tabs>
      <w:overflowPunct/>
      <w:autoSpaceDE/>
      <w:autoSpaceDN/>
      <w:bidi/>
      <w:adjustRightInd/>
      <w:textAlignment w:val="auto"/>
      <w:outlineLvl w:val="0"/>
    </w:pPr>
    <w:rPr>
      <w:noProof w:val="0"/>
      <w:lang w:val="en-GB"/>
    </w:rPr>
  </w:style>
  <w:style w:type="paragraph" w:styleId="Heading2">
    <w:name w:val="heading 2"/>
    <w:basedOn w:val="Normal"/>
    <w:next w:val="Normal"/>
    <w:link w:val="Heading2Char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1"/>
    </w:pPr>
    <w:rPr>
      <w:b/>
      <w:bCs/>
      <w:noProof w:val="0"/>
      <w:lang w:val="en-GB"/>
    </w:rPr>
  </w:style>
  <w:style w:type="paragraph" w:styleId="Heading3">
    <w:name w:val="heading 3"/>
    <w:basedOn w:val="Normal"/>
    <w:next w:val="Normal"/>
    <w:qFormat/>
    <w:rsid w:val="000C3B9E"/>
    <w:pPr>
      <w:keepNext/>
      <w:bidi/>
      <w:jc w:val="center"/>
      <w:outlineLvl w:val="2"/>
    </w:pPr>
    <w:rPr>
      <w:b/>
      <w:bCs/>
      <w:sz w:val="24"/>
      <w:szCs w:val="28"/>
    </w:rPr>
  </w:style>
  <w:style w:type="paragraph" w:styleId="Heading4">
    <w:name w:val="heading 4"/>
    <w:basedOn w:val="Normal"/>
    <w:next w:val="Normal"/>
    <w:qFormat/>
    <w:rsid w:val="000C3B9E"/>
    <w:pPr>
      <w:keepNext/>
      <w:jc w:val="center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0C3B9E"/>
    <w:pPr>
      <w:keepNext/>
      <w:overflowPunct/>
      <w:autoSpaceDE/>
      <w:autoSpaceDN/>
      <w:adjustRightInd/>
      <w:jc w:val="lowKashida"/>
      <w:textAlignment w:val="auto"/>
      <w:outlineLvl w:val="4"/>
    </w:pPr>
    <w:rPr>
      <w:noProof w:val="0"/>
      <w:sz w:val="24"/>
      <w:szCs w:val="28"/>
      <w:lang w:val="en-GB"/>
    </w:rPr>
  </w:style>
  <w:style w:type="paragraph" w:styleId="Heading6">
    <w:name w:val="heading 6"/>
    <w:basedOn w:val="Normal"/>
    <w:next w:val="Normal"/>
    <w:qFormat/>
    <w:rsid w:val="000C3B9E"/>
    <w:pPr>
      <w:keepNext/>
      <w:overflowPunct/>
      <w:autoSpaceDE/>
      <w:autoSpaceDN/>
      <w:adjustRightInd/>
      <w:jc w:val="center"/>
      <w:textAlignment w:val="auto"/>
      <w:outlineLvl w:val="5"/>
    </w:pPr>
    <w:rPr>
      <w:noProof w:val="0"/>
      <w:sz w:val="24"/>
      <w:szCs w:val="28"/>
      <w:lang w:val="en-GB"/>
    </w:rPr>
  </w:style>
  <w:style w:type="paragraph" w:styleId="Heading7">
    <w:name w:val="heading 7"/>
    <w:basedOn w:val="Normal"/>
    <w:next w:val="Normal"/>
    <w:qFormat/>
    <w:rsid w:val="000C3B9E"/>
    <w:pPr>
      <w:keepNext/>
      <w:overflowPunct/>
      <w:autoSpaceDE/>
      <w:autoSpaceDN/>
      <w:bidi/>
      <w:adjustRightInd/>
      <w:jc w:val="center"/>
      <w:textAlignment w:val="auto"/>
      <w:outlineLvl w:val="6"/>
    </w:pPr>
    <w:rPr>
      <w:b/>
      <w:bCs/>
      <w:sz w:val="48"/>
      <w:szCs w:val="57"/>
    </w:rPr>
  </w:style>
  <w:style w:type="paragraph" w:styleId="Heading8">
    <w:name w:val="heading 8"/>
    <w:basedOn w:val="Normal"/>
    <w:next w:val="Normal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0C3B9E"/>
    <w:pPr>
      <w:keepNext/>
      <w:overflowPunct/>
      <w:autoSpaceDE/>
      <w:autoSpaceDN/>
      <w:bidi/>
      <w:adjustRightInd/>
      <w:jc w:val="both"/>
      <w:textAlignment w:val="auto"/>
      <w:outlineLvl w:val="8"/>
    </w:pPr>
    <w:rPr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0C3B9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C3B9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0C3B9E"/>
  </w:style>
  <w:style w:type="paragraph" w:styleId="BodyText2">
    <w:name w:val="Body Text 2"/>
    <w:basedOn w:val="Normal"/>
    <w:link w:val="BodyText2Char"/>
    <w:semiHidden/>
    <w:rsid w:val="000C3B9E"/>
    <w:pPr>
      <w:overflowPunct/>
      <w:autoSpaceDE/>
      <w:autoSpaceDN/>
      <w:bidi/>
      <w:adjustRightInd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Title">
    <w:name w:val="Title"/>
    <w:basedOn w:val="Normal"/>
    <w:qFormat/>
    <w:rsid w:val="000C3B9E"/>
    <w:pPr>
      <w:overflowPunct/>
      <w:autoSpaceDE/>
      <w:autoSpaceDN/>
      <w:bidi/>
      <w:adjustRightInd/>
      <w:jc w:val="center"/>
      <w:textAlignment w:val="auto"/>
    </w:pPr>
    <w:rPr>
      <w:noProof w:val="0"/>
      <w:lang w:val="en-GB"/>
    </w:rPr>
  </w:style>
  <w:style w:type="paragraph" w:styleId="BodyText">
    <w:name w:val="Body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character" w:styleId="FootnoteReference">
    <w:name w:val="footnote reference"/>
    <w:basedOn w:val="DefaultParagraphFont"/>
    <w:semiHidden/>
    <w:rsid w:val="000C3B9E"/>
    <w:rPr>
      <w:vertAlign w:val="superscript"/>
    </w:rPr>
  </w:style>
  <w:style w:type="paragraph" w:styleId="BodyText3">
    <w:name w:val="Body Text 3"/>
    <w:basedOn w:val="Normal"/>
    <w:semiHidden/>
    <w:rsid w:val="000C3B9E"/>
    <w:pPr>
      <w:overflowPunct/>
      <w:autoSpaceDE/>
      <w:autoSpaceDN/>
      <w:bidi/>
      <w:adjustRightInd/>
      <w:jc w:val="lowKashida"/>
      <w:textAlignment w:val="auto"/>
    </w:pPr>
    <w:rPr>
      <w:rFonts w:ascii="Arial" w:hAnsi="Arial"/>
      <w:noProof w:val="0"/>
      <w:sz w:val="26"/>
      <w:szCs w:val="31"/>
      <w:lang w:val="en-GB"/>
    </w:rPr>
  </w:style>
  <w:style w:type="paragraph" w:styleId="BodyTextIndent2">
    <w:name w:val="Body Text Indent 2"/>
    <w:basedOn w:val="Normal"/>
    <w:semiHidden/>
    <w:rsid w:val="000C3B9E"/>
    <w:pPr>
      <w:overflowPunct/>
      <w:autoSpaceDE/>
      <w:autoSpaceDN/>
      <w:bidi/>
      <w:adjustRightInd/>
      <w:ind w:hanging="2"/>
      <w:jc w:val="lowKashida"/>
      <w:textAlignment w:val="auto"/>
    </w:pPr>
    <w:rPr>
      <w:noProof w:val="0"/>
      <w:sz w:val="24"/>
      <w:szCs w:val="28"/>
      <w:lang w:val="en-GB"/>
    </w:rPr>
  </w:style>
  <w:style w:type="paragraph" w:styleId="FootnoteText">
    <w:name w:val="footnote text"/>
    <w:basedOn w:val="Normal"/>
    <w:semiHidden/>
    <w:rsid w:val="000C3B9E"/>
    <w:pPr>
      <w:overflowPunct/>
      <w:autoSpaceDE/>
      <w:autoSpaceDN/>
      <w:bidi/>
      <w:adjustRightInd/>
      <w:textAlignment w:val="auto"/>
    </w:pPr>
    <w:rPr>
      <w:noProof w:val="0"/>
      <w:lang w:val="en-GB"/>
    </w:rPr>
  </w:style>
  <w:style w:type="paragraph" w:styleId="DocumentMap">
    <w:name w:val="Document Map"/>
    <w:basedOn w:val="Normal"/>
    <w:semiHidden/>
    <w:rsid w:val="000C3B9E"/>
    <w:pPr>
      <w:shd w:val="clear" w:color="auto" w:fill="000080"/>
    </w:pPr>
    <w:rPr>
      <w:rFonts w:ascii="Tahoma"/>
    </w:rPr>
  </w:style>
  <w:style w:type="paragraph" w:styleId="BodyTextIndent">
    <w:name w:val="Body Text Indent"/>
    <w:basedOn w:val="Normal"/>
    <w:semiHidden/>
    <w:rsid w:val="000C3B9E"/>
    <w:pPr>
      <w:overflowPunct/>
      <w:autoSpaceDE/>
      <w:autoSpaceDN/>
      <w:bidi/>
      <w:adjustRightInd/>
      <w:ind w:firstLine="720"/>
      <w:jc w:val="lowKashida"/>
      <w:textAlignment w:val="auto"/>
    </w:pPr>
    <w:rPr>
      <w:sz w:val="24"/>
      <w:szCs w:val="28"/>
    </w:rPr>
  </w:style>
  <w:style w:type="paragraph" w:styleId="BlockText">
    <w:name w:val="Block Text"/>
    <w:basedOn w:val="Normal"/>
    <w:semiHidden/>
    <w:rsid w:val="000C3B9E"/>
    <w:pPr>
      <w:overflowPunct/>
      <w:autoSpaceDE/>
      <w:autoSpaceDN/>
      <w:bidi/>
      <w:adjustRightInd/>
      <w:ind w:left="720"/>
      <w:jc w:val="lowKashida"/>
      <w:textAlignment w:val="auto"/>
    </w:pPr>
    <w:rPr>
      <w:sz w:val="24"/>
      <w:szCs w:val="28"/>
    </w:rPr>
  </w:style>
  <w:style w:type="character" w:styleId="Hyperlink">
    <w:name w:val="Hyperlink"/>
    <w:basedOn w:val="DefaultParagraphFont"/>
    <w:semiHidden/>
    <w:rsid w:val="000C3B9E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0C3B9E"/>
    <w:rPr>
      <w:color w:val="800080"/>
      <w:u w:val="single"/>
    </w:rPr>
  </w:style>
  <w:style w:type="paragraph" w:styleId="BodyTextIndent3">
    <w:name w:val="Body Text Indent 3"/>
    <w:basedOn w:val="Normal"/>
    <w:semiHidden/>
    <w:rsid w:val="000C3B9E"/>
    <w:pPr>
      <w:bidi/>
      <w:ind w:left="360"/>
      <w:jc w:val="both"/>
    </w:pPr>
    <w:rPr>
      <w:rFonts w:cs="Simplified Arabic"/>
      <w:sz w:val="24"/>
      <w:szCs w:val="24"/>
    </w:rPr>
  </w:style>
  <w:style w:type="paragraph" w:styleId="EndnoteText">
    <w:name w:val="endnote text"/>
    <w:basedOn w:val="Normal"/>
    <w:semiHidden/>
    <w:rsid w:val="000C3B9E"/>
  </w:style>
  <w:style w:type="character" w:styleId="EndnoteReference">
    <w:name w:val="endnote reference"/>
    <w:basedOn w:val="DefaultParagraphFont"/>
    <w:semiHidden/>
    <w:rsid w:val="000C3B9E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E25237"/>
    <w:rPr>
      <w:rFonts w:cs="Traditional Arabic"/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B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BDF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2752E3"/>
    <w:rPr>
      <w:rFonts w:cs="Traditional Arabic"/>
      <w:noProof/>
    </w:rPr>
  </w:style>
  <w:style w:type="character" w:customStyle="1" w:styleId="Heading9Char">
    <w:name w:val="Heading 9 Char"/>
    <w:basedOn w:val="DefaultParagraphFont"/>
    <w:link w:val="Heading9"/>
    <w:rsid w:val="00901B2C"/>
    <w:rPr>
      <w:rFonts w:cs="Traditional Arabic"/>
      <w:b/>
      <w:bCs/>
      <w:noProof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semiHidden/>
    <w:rsid w:val="00901B2C"/>
    <w:rPr>
      <w:rFonts w:ascii="Arial" w:hAnsi="Arial" w:cs="Traditional Arabic"/>
      <w:sz w:val="26"/>
      <w:szCs w:val="3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AD4F6-11D3-4B4D-B0B7-09BC099C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1157</Words>
  <Characters>7691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Bop2000</vt:lpstr>
    </vt:vector>
  </TitlesOfParts>
  <Company>PCBS</Company>
  <LinksUpToDate>false</LinksUpToDate>
  <CharactersWithSpaces>8831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Bop2000</dc:title>
  <dc:creator>Faed Rayyan</dc:creator>
  <cp:lastModifiedBy>rsarawan</cp:lastModifiedBy>
  <cp:revision>21</cp:revision>
  <cp:lastPrinted>2013-12-04T08:11:00Z</cp:lastPrinted>
  <dcterms:created xsi:type="dcterms:W3CDTF">2014-12-01T08:30:00Z</dcterms:created>
  <dcterms:modified xsi:type="dcterms:W3CDTF">2015-12-14T11:00:00Z</dcterms:modified>
</cp:coreProperties>
</file>